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743E" w14:textId="77777777" w:rsidR="00003310" w:rsidRPr="00BC0C32" w:rsidRDefault="00003310" w:rsidP="00003310">
      <w:pPr>
        <w:jc w:val="center"/>
        <w:rPr>
          <w:rFonts w:asciiTheme="majorBidi" w:hAnsiTheme="majorBidi" w:cstheme="majorBidi"/>
          <w:sz w:val="24"/>
        </w:rPr>
      </w:pPr>
      <w:r w:rsidRPr="00BC0C32">
        <w:rPr>
          <w:rFonts w:asciiTheme="majorBidi" w:hAnsiTheme="majorBidi" w:cstheme="majorBidi"/>
          <w:sz w:val="24"/>
        </w:rPr>
        <w:t>EN</w:t>
      </w:r>
    </w:p>
    <w:p w14:paraId="15E4241A" w14:textId="77777777" w:rsidR="00003310" w:rsidRPr="00BC0C32" w:rsidRDefault="00003310" w:rsidP="00003310">
      <w:pPr>
        <w:rPr>
          <w:rFonts w:asciiTheme="majorBidi" w:hAnsiTheme="majorBidi" w:cstheme="majorBidi"/>
        </w:rPr>
      </w:pPr>
    </w:p>
    <w:p w14:paraId="6C49A80C" w14:textId="77777777" w:rsidR="00003310" w:rsidRPr="00BC0C32" w:rsidRDefault="00003310" w:rsidP="00003310">
      <w:pPr>
        <w:jc w:val="center"/>
        <w:rPr>
          <w:rFonts w:asciiTheme="majorBidi" w:hAnsiTheme="majorBidi" w:cstheme="majorBidi"/>
          <w:sz w:val="24"/>
        </w:rPr>
      </w:pPr>
      <w:r w:rsidRPr="00BC0C32">
        <w:rPr>
          <w:rFonts w:asciiTheme="majorBidi" w:hAnsiTheme="majorBidi" w:cstheme="majorBidi"/>
          <w:sz w:val="24"/>
        </w:rPr>
        <w:t>ANNEX II</w:t>
      </w:r>
    </w:p>
    <w:p w14:paraId="60C0D3D0" w14:textId="77777777" w:rsidR="00003310" w:rsidRPr="00BC0C32" w:rsidRDefault="00003310" w:rsidP="00003310">
      <w:pPr>
        <w:jc w:val="center"/>
        <w:rPr>
          <w:rFonts w:asciiTheme="majorBidi" w:hAnsiTheme="majorBidi" w:cstheme="majorBidi"/>
          <w:sz w:val="24"/>
        </w:rPr>
      </w:pPr>
      <w:r w:rsidRPr="00BC0C32">
        <w:rPr>
          <w:rFonts w:asciiTheme="majorBidi" w:hAnsiTheme="majorBidi" w:cstheme="majorBidi"/>
          <w:sz w:val="24"/>
        </w:rPr>
        <w:t>‘ANNEX II</w:t>
      </w:r>
    </w:p>
    <w:p w14:paraId="608AAB5A" w14:textId="77777777" w:rsidR="00003310" w:rsidRPr="00BC0C32" w:rsidRDefault="00003310" w:rsidP="00003310">
      <w:pPr>
        <w:jc w:val="center"/>
        <w:rPr>
          <w:rFonts w:asciiTheme="majorBidi" w:hAnsiTheme="majorBidi" w:cstheme="majorBidi"/>
          <w:b/>
          <w:sz w:val="24"/>
          <w:lang w:eastAsia="de-DE"/>
        </w:rPr>
      </w:pPr>
      <w:r w:rsidRPr="00BC0C32">
        <w:rPr>
          <w:rFonts w:asciiTheme="majorBidi" w:hAnsiTheme="majorBidi" w:cstheme="majorBidi"/>
          <w:b/>
          <w:sz w:val="24"/>
          <w:lang w:eastAsia="de-DE"/>
        </w:rPr>
        <w:t>INSTRUCTIONS FOR REPORTING ON OWN FUNDS AND OWN FUNDS REQUIREMENTS</w:t>
      </w:r>
    </w:p>
    <w:p w14:paraId="42DC7EE7" w14:textId="77777777" w:rsidR="00003310" w:rsidRPr="00BC0C32" w:rsidRDefault="00003310" w:rsidP="00003310">
      <w:pPr>
        <w:jc w:val="center"/>
        <w:rPr>
          <w:rFonts w:asciiTheme="majorBidi" w:hAnsiTheme="majorBidi" w:cstheme="majorBidi"/>
          <w:b/>
          <w:sz w:val="24"/>
          <w:lang w:eastAsia="de-DE"/>
        </w:rPr>
      </w:pPr>
    </w:p>
    <w:p w14:paraId="1FFD2A47" w14:textId="77777777" w:rsidR="00003310" w:rsidRPr="00BC0C32" w:rsidRDefault="00003310" w:rsidP="00003310">
      <w:pPr>
        <w:pStyle w:val="InstructionsText"/>
        <w:rPr>
          <w:rFonts w:asciiTheme="majorBidi" w:hAnsiTheme="majorBidi" w:cstheme="majorBidi"/>
        </w:rPr>
      </w:pPr>
      <w:r w:rsidRPr="00BC0C32">
        <w:rPr>
          <w:rFonts w:asciiTheme="majorBidi" w:hAnsiTheme="majorBidi" w:cstheme="majorBidi"/>
        </w:rPr>
        <w:t>Table of Contents</w:t>
      </w:r>
    </w:p>
    <w:p w14:paraId="70895CD6" w14:textId="77777777" w:rsidR="00BC0C32" w:rsidRPr="00BC0C32" w:rsidRDefault="00BC0C32" w:rsidP="00BC0C32">
      <w:pPr>
        <w:rPr>
          <w:rFonts w:asciiTheme="majorBidi" w:hAnsiTheme="majorBidi" w:cstheme="majorBidi"/>
        </w:rPr>
      </w:pPr>
    </w:p>
    <w:p w14:paraId="2A6B0139" w14:textId="2497D9C0"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PART I: GENERAL INSTRUCTIONS</w:t>
      </w:r>
    </w:p>
    <w:p w14:paraId="661AAEB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w:t>
      </w:r>
      <w:r w:rsidRPr="00BC0C32">
        <w:rPr>
          <w:rFonts w:asciiTheme="majorBidi" w:hAnsiTheme="majorBidi" w:cstheme="majorBidi"/>
          <w:sz w:val="20"/>
          <w:szCs w:val="20"/>
        </w:rPr>
        <w:tab/>
        <w:t>STRUCTURE AND CONVENTIONS</w:t>
      </w:r>
    </w:p>
    <w:p w14:paraId="28AE69FE"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1.1.</w:t>
      </w:r>
      <w:r w:rsidRPr="00BC0C32">
        <w:rPr>
          <w:rFonts w:asciiTheme="majorBidi" w:hAnsiTheme="majorBidi" w:cstheme="majorBidi"/>
          <w:sz w:val="20"/>
          <w:szCs w:val="20"/>
        </w:rPr>
        <w:tab/>
        <w:t>STRUCTURE</w:t>
      </w:r>
    </w:p>
    <w:p w14:paraId="46250D3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1.2.</w:t>
      </w:r>
      <w:r w:rsidRPr="00BC0C32">
        <w:rPr>
          <w:rFonts w:asciiTheme="majorBidi" w:hAnsiTheme="majorBidi" w:cstheme="majorBidi"/>
          <w:sz w:val="20"/>
          <w:szCs w:val="20"/>
        </w:rPr>
        <w:tab/>
        <w:t>NUMBERING CONVENTION</w:t>
      </w:r>
    </w:p>
    <w:p w14:paraId="1679C071"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1.3.</w:t>
      </w:r>
      <w:r w:rsidRPr="00BC0C32">
        <w:rPr>
          <w:rFonts w:asciiTheme="majorBidi" w:hAnsiTheme="majorBidi" w:cstheme="majorBidi"/>
          <w:sz w:val="20"/>
          <w:szCs w:val="20"/>
        </w:rPr>
        <w:tab/>
        <w:t>SIGN CONVENTION</w:t>
      </w:r>
    </w:p>
    <w:p w14:paraId="57D87C6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PART II: TEMPLATE RELATED INSTRUCTIONS</w:t>
      </w:r>
    </w:p>
    <w:p w14:paraId="27285A19"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w:t>
      </w:r>
      <w:r w:rsidRPr="00BC0C32">
        <w:rPr>
          <w:rFonts w:asciiTheme="majorBidi" w:hAnsiTheme="majorBidi" w:cstheme="majorBidi"/>
          <w:sz w:val="20"/>
          <w:szCs w:val="20"/>
        </w:rPr>
        <w:tab/>
        <w:t xml:space="preserve">CAPITAL ADEQUACY OVERVIEW (‘CA’) </w:t>
      </w:r>
    </w:p>
    <w:p w14:paraId="5215482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1.1.</w:t>
      </w:r>
      <w:r w:rsidRPr="00BC0C32">
        <w:rPr>
          <w:rFonts w:asciiTheme="majorBidi" w:hAnsiTheme="majorBidi" w:cstheme="majorBidi"/>
          <w:sz w:val="20"/>
          <w:szCs w:val="20"/>
        </w:rPr>
        <w:tab/>
        <w:t>GENERAL REMARKS</w:t>
      </w:r>
    </w:p>
    <w:p w14:paraId="157DB632"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1.2.</w:t>
      </w:r>
      <w:r w:rsidRPr="00BC0C32">
        <w:rPr>
          <w:rFonts w:asciiTheme="majorBidi" w:hAnsiTheme="majorBidi" w:cstheme="majorBidi"/>
          <w:sz w:val="20"/>
          <w:szCs w:val="20"/>
        </w:rPr>
        <w:tab/>
        <w:t xml:space="preserve">C 01.00 - OWN FUNDS (CA1) </w:t>
      </w:r>
    </w:p>
    <w:p w14:paraId="12C34E3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1.2.1.</w:t>
      </w:r>
      <w:r w:rsidRPr="00BC0C32">
        <w:rPr>
          <w:rFonts w:asciiTheme="majorBidi" w:hAnsiTheme="majorBidi" w:cstheme="majorBidi"/>
          <w:sz w:val="20"/>
          <w:szCs w:val="20"/>
        </w:rPr>
        <w:tab/>
        <w:t>INSTRUCTIONS CONCERNING SPECIFIC POSITIONS</w:t>
      </w:r>
    </w:p>
    <w:p w14:paraId="699C7AB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1.3.</w:t>
      </w:r>
      <w:r w:rsidRPr="00BC0C32">
        <w:rPr>
          <w:rFonts w:asciiTheme="majorBidi" w:hAnsiTheme="majorBidi" w:cstheme="majorBidi"/>
          <w:sz w:val="20"/>
          <w:szCs w:val="20"/>
        </w:rPr>
        <w:tab/>
        <w:t xml:space="preserve">C 02.00 - OWN FUNDS REQUIREMENTS (CA2) </w:t>
      </w:r>
    </w:p>
    <w:p w14:paraId="331C4CB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1.3.1.</w:t>
      </w:r>
      <w:r w:rsidRPr="00BC0C32">
        <w:rPr>
          <w:rFonts w:asciiTheme="majorBidi" w:hAnsiTheme="majorBidi" w:cstheme="majorBidi"/>
          <w:sz w:val="20"/>
          <w:szCs w:val="20"/>
        </w:rPr>
        <w:tab/>
        <w:t>INSTRUCTIONS CONCERNING SPECIFIC POSITIONS</w:t>
      </w:r>
    </w:p>
    <w:p w14:paraId="5FB7F5F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1.4</w:t>
      </w:r>
      <w:r w:rsidRPr="00BC0C32">
        <w:rPr>
          <w:rFonts w:asciiTheme="majorBidi" w:hAnsiTheme="majorBidi" w:cstheme="majorBidi"/>
          <w:sz w:val="20"/>
          <w:szCs w:val="20"/>
        </w:rPr>
        <w:tab/>
        <w:t xml:space="preserve">C 03.00 - CAPITAL RATIOS AND CAPITAL LEVELS (CA3) </w:t>
      </w:r>
    </w:p>
    <w:p w14:paraId="2F63539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1.4.1.</w:t>
      </w:r>
      <w:r w:rsidRPr="00BC0C32">
        <w:rPr>
          <w:rFonts w:asciiTheme="majorBidi" w:hAnsiTheme="majorBidi" w:cstheme="majorBidi"/>
          <w:sz w:val="20"/>
          <w:szCs w:val="20"/>
        </w:rPr>
        <w:tab/>
        <w:t>INSTRUCTIONS CONCERNING SPECIFIC POSITIONS</w:t>
      </w:r>
    </w:p>
    <w:p w14:paraId="108A289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1.5.</w:t>
      </w:r>
      <w:r w:rsidRPr="00BC0C32">
        <w:rPr>
          <w:rFonts w:asciiTheme="majorBidi" w:hAnsiTheme="majorBidi" w:cstheme="majorBidi"/>
          <w:sz w:val="20"/>
          <w:szCs w:val="20"/>
        </w:rPr>
        <w:tab/>
        <w:t xml:space="preserve">C 04.00 - MEMORANDUM ITEMS (CA4) </w:t>
      </w:r>
    </w:p>
    <w:p w14:paraId="1F44CC5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1.5.1.</w:t>
      </w:r>
      <w:r w:rsidRPr="00BC0C32">
        <w:rPr>
          <w:rFonts w:asciiTheme="majorBidi" w:hAnsiTheme="majorBidi" w:cstheme="majorBidi"/>
          <w:sz w:val="20"/>
          <w:szCs w:val="20"/>
        </w:rPr>
        <w:tab/>
        <w:t>INSTRUCTIONS CONCERNING SPECIFIC POSITIONS</w:t>
      </w:r>
    </w:p>
    <w:p w14:paraId="2D5F7C52"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1.6</w:t>
      </w:r>
      <w:r w:rsidRPr="00BC0C32">
        <w:rPr>
          <w:rFonts w:asciiTheme="majorBidi" w:hAnsiTheme="majorBidi" w:cstheme="majorBidi"/>
          <w:sz w:val="20"/>
          <w:szCs w:val="20"/>
        </w:rPr>
        <w:tab/>
        <w:t xml:space="preserve">TRANSITIONAL PROVISIONS AND GRANDFATHERED INSTRUMENTS: INSTRUMENTS NOT CONSTITUTING STATE AID (CA5) </w:t>
      </w:r>
    </w:p>
    <w:p w14:paraId="43312C6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1.6.1</w:t>
      </w:r>
      <w:r w:rsidRPr="00BC0C32">
        <w:rPr>
          <w:rFonts w:asciiTheme="majorBidi" w:hAnsiTheme="majorBidi" w:cstheme="majorBidi"/>
          <w:sz w:val="20"/>
          <w:szCs w:val="20"/>
        </w:rPr>
        <w:tab/>
        <w:t>GENERAL REMARKS</w:t>
      </w:r>
    </w:p>
    <w:p w14:paraId="50816AB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1.6.2.</w:t>
      </w:r>
      <w:r w:rsidRPr="00BC0C32">
        <w:rPr>
          <w:rFonts w:asciiTheme="majorBidi" w:hAnsiTheme="majorBidi" w:cstheme="majorBidi"/>
          <w:sz w:val="20"/>
          <w:szCs w:val="20"/>
        </w:rPr>
        <w:tab/>
        <w:t xml:space="preserve">C 05.01 - TRANSITIONAL PROVISIONS (CA5.1) </w:t>
      </w:r>
    </w:p>
    <w:p w14:paraId="0FE805F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1.6.2.1</w:t>
      </w:r>
      <w:r w:rsidRPr="00BC0C32">
        <w:rPr>
          <w:rFonts w:asciiTheme="majorBidi" w:hAnsiTheme="majorBidi" w:cstheme="majorBidi"/>
          <w:sz w:val="20"/>
          <w:szCs w:val="20"/>
        </w:rPr>
        <w:tab/>
        <w:t>INSTRUCTIONS CONCERNING SPECIFIC POSITIONS</w:t>
      </w:r>
    </w:p>
    <w:p w14:paraId="533A790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1.6.3</w:t>
      </w:r>
      <w:r w:rsidRPr="00BC0C32">
        <w:rPr>
          <w:rFonts w:asciiTheme="majorBidi" w:hAnsiTheme="majorBidi" w:cstheme="majorBidi"/>
          <w:sz w:val="20"/>
          <w:szCs w:val="20"/>
        </w:rPr>
        <w:tab/>
        <w:t xml:space="preserve">C 05.02 - GRANDFATHERED INSTRUMENTS: INSTRUMENTS NOT CONSTITUING STATE AID (CA5.2) </w:t>
      </w:r>
    </w:p>
    <w:p w14:paraId="0541CB4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1.6.3.1</w:t>
      </w:r>
      <w:r w:rsidRPr="00BC0C32">
        <w:rPr>
          <w:rFonts w:asciiTheme="majorBidi" w:hAnsiTheme="majorBidi" w:cstheme="majorBidi"/>
          <w:sz w:val="20"/>
          <w:szCs w:val="20"/>
        </w:rPr>
        <w:tab/>
        <w:t>INSTRUCTIONS CONCERNING SPECIFIC POSITIONS</w:t>
      </w:r>
    </w:p>
    <w:p w14:paraId="48200C1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2.</w:t>
      </w:r>
      <w:r w:rsidRPr="00BC0C32">
        <w:rPr>
          <w:rFonts w:asciiTheme="majorBidi" w:hAnsiTheme="majorBidi" w:cstheme="majorBidi"/>
          <w:sz w:val="20"/>
          <w:szCs w:val="20"/>
        </w:rPr>
        <w:tab/>
        <w:t xml:space="preserve">GROUP SOLVENCY: INFORMATION ON AFFILIATES (GS) </w:t>
      </w:r>
    </w:p>
    <w:p w14:paraId="107C385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lastRenderedPageBreak/>
        <w:t>2.1.</w:t>
      </w:r>
      <w:r w:rsidRPr="00BC0C32">
        <w:rPr>
          <w:rFonts w:asciiTheme="majorBidi" w:hAnsiTheme="majorBidi" w:cstheme="majorBidi"/>
          <w:sz w:val="20"/>
          <w:szCs w:val="20"/>
        </w:rPr>
        <w:tab/>
        <w:t>GENERAL REMARKS</w:t>
      </w:r>
    </w:p>
    <w:p w14:paraId="0889B8EC"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2.2.</w:t>
      </w:r>
      <w:r w:rsidRPr="00BC0C32">
        <w:rPr>
          <w:rFonts w:asciiTheme="majorBidi" w:hAnsiTheme="majorBidi" w:cstheme="majorBidi"/>
          <w:sz w:val="20"/>
          <w:szCs w:val="20"/>
        </w:rPr>
        <w:tab/>
        <w:t>DETAILED GROUP SOLVENCY INFORMATION</w:t>
      </w:r>
    </w:p>
    <w:p w14:paraId="2687F76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2.3.</w:t>
      </w:r>
      <w:r w:rsidRPr="00BC0C32">
        <w:rPr>
          <w:rFonts w:asciiTheme="majorBidi" w:hAnsiTheme="majorBidi" w:cstheme="majorBidi"/>
          <w:sz w:val="20"/>
          <w:szCs w:val="20"/>
        </w:rPr>
        <w:tab/>
        <w:t>INFORMATION ON THE CONTRIBUTIONS OF INDIVIDUAL ENTITIES TO GROUP SOLVENCY</w:t>
      </w:r>
    </w:p>
    <w:p w14:paraId="4929D5D9"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2.4.</w:t>
      </w:r>
      <w:r w:rsidRPr="00BC0C32">
        <w:rPr>
          <w:rFonts w:asciiTheme="majorBidi" w:hAnsiTheme="majorBidi" w:cstheme="majorBidi"/>
          <w:sz w:val="20"/>
          <w:szCs w:val="20"/>
        </w:rPr>
        <w:tab/>
        <w:t xml:space="preserve">C 06.01 – GROUP SOLVENCY: INFORMATION ON AFFILIATES – TOTAL (GS TOTAL) </w:t>
      </w:r>
    </w:p>
    <w:p w14:paraId="64FDB39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2.5.</w:t>
      </w:r>
      <w:r w:rsidRPr="00BC0C32">
        <w:rPr>
          <w:rFonts w:asciiTheme="majorBidi" w:hAnsiTheme="majorBidi" w:cstheme="majorBidi"/>
          <w:sz w:val="20"/>
          <w:szCs w:val="20"/>
        </w:rPr>
        <w:tab/>
        <w:t xml:space="preserve">C 06.02 – GROUP SOLVENCY: INFORMATION ON AFFILIATES (GS) </w:t>
      </w:r>
    </w:p>
    <w:p w14:paraId="73E02FFA"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w:t>
      </w:r>
      <w:r w:rsidRPr="00BC0C32">
        <w:rPr>
          <w:rFonts w:asciiTheme="majorBidi" w:hAnsiTheme="majorBidi" w:cstheme="majorBidi"/>
          <w:sz w:val="20"/>
          <w:szCs w:val="20"/>
        </w:rPr>
        <w:tab/>
        <w:t>CREDIT RISK TEMPLATES</w:t>
      </w:r>
    </w:p>
    <w:p w14:paraId="7A9D6E85"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3.1.</w:t>
      </w:r>
      <w:r w:rsidRPr="00BC0C32">
        <w:rPr>
          <w:rFonts w:asciiTheme="majorBidi" w:hAnsiTheme="majorBidi" w:cstheme="majorBidi"/>
          <w:sz w:val="20"/>
          <w:szCs w:val="20"/>
        </w:rPr>
        <w:tab/>
        <w:t>GENERAL REMARKS</w:t>
      </w:r>
    </w:p>
    <w:p w14:paraId="04A5E951"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3.1.1.</w:t>
      </w:r>
      <w:r w:rsidRPr="00BC0C32">
        <w:rPr>
          <w:rFonts w:asciiTheme="majorBidi" w:hAnsiTheme="majorBidi" w:cstheme="majorBidi"/>
          <w:sz w:val="20"/>
          <w:szCs w:val="20"/>
        </w:rPr>
        <w:tab/>
        <w:t>REPORTING OF CRM TECHNIQUES WITH SUBSTITUTION EFFECT</w:t>
      </w:r>
    </w:p>
    <w:p w14:paraId="6BF48BC9"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3.1.2.</w:t>
      </w:r>
      <w:r w:rsidRPr="00BC0C32">
        <w:rPr>
          <w:rFonts w:asciiTheme="majorBidi" w:hAnsiTheme="majorBidi" w:cstheme="majorBidi"/>
          <w:sz w:val="20"/>
          <w:szCs w:val="20"/>
        </w:rPr>
        <w:tab/>
        <w:t>REPORTING OF COUNTERPARTY CREDIT RISK</w:t>
      </w:r>
    </w:p>
    <w:p w14:paraId="1FA3832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3.2.</w:t>
      </w:r>
      <w:r w:rsidRPr="00BC0C32">
        <w:rPr>
          <w:rFonts w:asciiTheme="majorBidi" w:hAnsiTheme="majorBidi" w:cstheme="majorBidi"/>
          <w:sz w:val="20"/>
          <w:szCs w:val="20"/>
        </w:rPr>
        <w:tab/>
        <w:t xml:space="preserve">C 07.00 - CREDIT AND COUNTERPARTY CREDIT RISKS AND FREE DELIVERIES: STANDARDISED APPROACH TO CAPITAL REQUIREMENTS (CR SA) </w:t>
      </w:r>
    </w:p>
    <w:p w14:paraId="5EEC113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3.2.1.</w:t>
      </w:r>
      <w:r w:rsidRPr="00BC0C32">
        <w:rPr>
          <w:rFonts w:asciiTheme="majorBidi" w:hAnsiTheme="majorBidi" w:cstheme="majorBidi"/>
          <w:sz w:val="20"/>
          <w:szCs w:val="20"/>
        </w:rPr>
        <w:tab/>
        <w:t>GENERAL REMARKS</w:t>
      </w:r>
    </w:p>
    <w:p w14:paraId="215D49D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3.2.2.</w:t>
      </w:r>
      <w:r w:rsidRPr="00BC0C32">
        <w:rPr>
          <w:rFonts w:asciiTheme="majorBidi" w:hAnsiTheme="majorBidi" w:cstheme="majorBidi"/>
          <w:sz w:val="20"/>
          <w:szCs w:val="20"/>
        </w:rPr>
        <w:tab/>
        <w:t>SCOPE OF THE CR SA TEMPLATE</w:t>
      </w:r>
    </w:p>
    <w:p w14:paraId="12E6954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3.2.3.</w:t>
      </w:r>
      <w:r w:rsidRPr="00BC0C32">
        <w:rPr>
          <w:rFonts w:asciiTheme="majorBidi" w:hAnsiTheme="majorBidi" w:cstheme="majorBidi"/>
          <w:sz w:val="20"/>
          <w:szCs w:val="20"/>
        </w:rPr>
        <w:tab/>
        <w:t xml:space="preserve"> ASSIGNMENT OF EXPOSURES TO EXPOSURE CLASSES UNDER THE STANDARDISED APPROACH</w:t>
      </w:r>
    </w:p>
    <w:p w14:paraId="32FA566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3.2.4.</w:t>
      </w:r>
      <w:r w:rsidRPr="00BC0C32">
        <w:rPr>
          <w:rFonts w:asciiTheme="majorBidi" w:hAnsiTheme="majorBidi" w:cstheme="majorBidi"/>
          <w:sz w:val="20"/>
          <w:szCs w:val="20"/>
        </w:rPr>
        <w:tab/>
        <w:t>CLARIFICATIONS ON THE SCOPE OF SOME SPECIFIC EXPOSURE CLASSES REFERRED TO IN ARTICLE 112 OF REGULATION (EU) NO 575/2013</w:t>
      </w:r>
    </w:p>
    <w:p w14:paraId="48D2A149"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3.2.4.1.</w:t>
      </w:r>
      <w:r w:rsidRPr="00BC0C32">
        <w:rPr>
          <w:rFonts w:asciiTheme="majorBidi" w:hAnsiTheme="majorBidi" w:cstheme="majorBidi"/>
          <w:sz w:val="20"/>
          <w:szCs w:val="20"/>
        </w:rPr>
        <w:tab/>
        <w:t xml:space="preserve">EXPOSURE CLASS “INSTITUTIONS” </w:t>
      </w:r>
    </w:p>
    <w:p w14:paraId="538259D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3.2.4.2.</w:t>
      </w:r>
      <w:r w:rsidRPr="00BC0C32">
        <w:rPr>
          <w:rFonts w:asciiTheme="majorBidi" w:hAnsiTheme="majorBidi" w:cstheme="majorBidi"/>
          <w:sz w:val="20"/>
          <w:szCs w:val="20"/>
        </w:rPr>
        <w:tab/>
        <w:t xml:space="preserve">EXPOSURE CLASS “COVERED BONDS” </w:t>
      </w:r>
    </w:p>
    <w:p w14:paraId="4ABE662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3.2.4.3.</w:t>
      </w:r>
      <w:r w:rsidRPr="00BC0C32">
        <w:rPr>
          <w:rFonts w:asciiTheme="majorBidi" w:hAnsiTheme="majorBidi" w:cstheme="majorBidi"/>
          <w:sz w:val="20"/>
          <w:szCs w:val="20"/>
        </w:rPr>
        <w:tab/>
        <w:t xml:space="preserve">EXPOSURE CLASS “COLLECTIVE INVESTMENT UNDERTAKINGS” </w:t>
      </w:r>
    </w:p>
    <w:p w14:paraId="0561AB1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3.2.5.</w:t>
      </w:r>
      <w:r w:rsidRPr="00BC0C32">
        <w:rPr>
          <w:rFonts w:asciiTheme="majorBidi" w:hAnsiTheme="majorBidi" w:cstheme="majorBidi"/>
          <w:sz w:val="20"/>
          <w:szCs w:val="20"/>
        </w:rPr>
        <w:tab/>
        <w:t>INSTRUCTIONS CONCERNING SPECIFIC POSITIONS</w:t>
      </w:r>
    </w:p>
    <w:p w14:paraId="0EEDE27C"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w:t>
      </w:r>
      <w:r w:rsidRPr="00BC0C32">
        <w:rPr>
          <w:rFonts w:asciiTheme="majorBidi" w:hAnsiTheme="majorBidi" w:cstheme="majorBidi"/>
          <w:sz w:val="20"/>
          <w:szCs w:val="20"/>
        </w:rPr>
        <w:tab/>
        <w:t xml:space="preserve">CREDIT AND COUNTERPARTY CREDIT RISKS AND FREE DELIVERIES: IRB APPROACH TO OWN FUNDS REQUIREMENTS (CR IRB) </w:t>
      </w:r>
    </w:p>
    <w:p w14:paraId="571660F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3.3.1.</w:t>
      </w:r>
      <w:r w:rsidRPr="00BC0C32">
        <w:rPr>
          <w:rFonts w:asciiTheme="majorBidi" w:hAnsiTheme="majorBidi" w:cstheme="majorBidi"/>
          <w:sz w:val="20"/>
          <w:szCs w:val="20"/>
        </w:rPr>
        <w:tab/>
        <w:t>SCOPE OF THE CR IRB TEMPLATE</w:t>
      </w:r>
    </w:p>
    <w:p w14:paraId="10922312"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3.3.2.</w:t>
      </w:r>
      <w:r w:rsidRPr="00BC0C32">
        <w:rPr>
          <w:rFonts w:asciiTheme="majorBidi" w:hAnsiTheme="majorBidi" w:cstheme="majorBidi"/>
          <w:sz w:val="20"/>
          <w:szCs w:val="20"/>
        </w:rPr>
        <w:tab/>
        <w:t>BREAKDOWN OF THE CR IRB TEMPLATE</w:t>
      </w:r>
    </w:p>
    <w:p w14:paraId="51582661"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3.3.3.1</w:t>
      </w:r>
      <w:r w:rsidRPr="00BC0C32">
        <w:rPr>
          <w:rFonts w:asciiTheme="majorBidi" w:hAnsiTheme="majorBidi" w:cstheme="majorBidi"/>
          <w:sz w:val="20"/>
          <w:szCs w:val="20"/>
        </w:rPr>
        <w:tab/>
        <w:t>INSTRUCTIONS CONCERNING SPECIFIC POSITIONS</w:t>
      </w:r>
    </w:p>
    <w:p w14:paraId="3DC543F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3.3.4.</w:t>
      </w:r>
      <w:r w:rsidRPr="00BC0C32">
        <w:rPr>
          <w:rFonts w:asciiTheme="majorBidi" w:hAnsiTheme="majorBidi" w:cstheme="majorBidi"/>
          <w:sz w:val="20"/>
          <w:szCs w:val="20"/>
        </w:rPr>
        <w:tab/>
        <w:t xml:space="preserve">C 08.02 - CREDIT AND COUNTERPARTY CREDIT RISKS AND FREE DELIVERIES: IRB APPROACH TO CAPITAL REQUIREMENTS: BREAKDOWN BY OBLIGOR GRADES OR POOLS (CR IRB 2 TEMPLATE) </w:t>
      </w:r>
    </w:p>
    <w:p w14:paraId="53CCFD59"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3.3.1.</w:t>
      </w:r>
      <w:r w:rsidRPr="00BC0C32">
        <w:rPr>
          <w:rFonts w:asciiTheme="majorBidi" w:hAnsiTheme="majorBidi" w:cstheme="majorBidi"/>
          <w:sz w:val="20"/>
          <w:szCs w:val="20"/>
        </w:rPr>
        <w:tab/>
        <w:t xml:space="preserve">C 08.03 - CREDIT RISK AND FREE DELIVERIES: IRB APPROACH TO CAPITAL REQUIREMENTS (BREAKDOWN BY PD RANGES (CR IRB 3)) </w:t>
      </w:r>
    </w:p>
    <w:p w14:paraId="7A201605"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3.3.1.1.</w:t>
      </w:r>
      <w:r w:rsidRPr="00BC0C32">
        <w:rPr>
          <w:rFonts w:asciiTheme="majorBidi" w:hAnsiTheme="majorBidi" w:cstheme="majorBidi"/>
          <w:sz w:val="20"/>
          <w:szCs w:val="20"/>
        </w:rPr>
        <w:tab/>
        <w:t>GENERAL REMARKS</w:t>
      </w:r>
    </w:p>
    <w:p w14:paraId="3BF9C41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3.3.1.2.</w:t>
      </w:r>
      <w:r w:rsidRPr="00BC0C32">
        <w:rPr>
          <w:rFonts w:asciiTheme="majorBidi" w:hAnsiTheme="majorBidi" w:cstheme="majorBidi"/>
          <w:sz w:val="20"/>
          <w:szCs w:val="20"/>
        </w:rPr>
        <w:tab/>
        <w:t>INSTRUCTIONS CONCERNING SPECIFIC POSITIONS</w:t>
      </w:r>
    </w:p>
    <w:p w14:paraId="77E46D02"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3.3.2.</w:t>
      </w:r>
      <w:r w:rsidRPr="00BC0C32">
        <w:rPr>
          <w:rFonts w:asciiTheme="majorBidi" w:hAnsiTheme="majorBidi" w:cstheme="majorBidi"/>
          <w:sz w:val="20"/>
          <w:szCs w:val="20"/>
        </w:rPr>
        <w:tab/>
        <w:t xml:space="preserve">C 08.04 - CREDIT RISK AND FREE DELIVERIES: IRB APPROACH TO CAPITAL REQUIREMENTS (RWEA FLOW STATEMENTS (CR IRB 4)) </w:t>
      </w:r>
    </w:p>
    <w:p w14:paraId="1136F0F2"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3.3.2.1.</w:t>
      </w:r>
      <w:r w:rsidRPr="00BC0C32">
        <w:rPr>
          <w:rFonts w:asciiTheme="majorBidi" w:hAnsiTheme="majorBidi" w:cstheme="majorBidi"/>
          <w:sz w:val="20"/>
          <w:szCs w:val="20"/>
        </w:rPr>
        <w:tab/>
        <w:t>GENERAL REMARKS</w:t>
      </w:r>
    </w:p>
    <w:p w14:paraId="03C63A4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3.3.2.2.</w:t>
      </w:r>
      <w:r w:rsidRPr="00BC0C32">
        <w:rPr>
          <w:rFonts w:asciiTheme="majorBidi" w:hAnsiTheme="majorBidi" w:cstheme="majorBidi"/>
          <w:sz w:val="20"/>
          <w:szCs w:val="20"/>
        </w:rPr>
        <w:tab/>
        <w:t>INSTRUCTIONS CONCERNING SPECIFIC POSITIONS</w:t>
      </w:r>
    </w:p>
    <w:p w14:paraId="66B6586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lastRenderedPageBreak/>
        <w:t>3.3.3.</w:t>
      </w:r>
      <w:r w:rsidRPr="00BC0C32">
        <w:rPr>
          <w:rFonts w:asciiTheme="majorBidi" w:hAnsiTheme="majorBidi" w:cstheme="majorBidi"/>
          <w:sz w:val="20"/>
          <w:szCs w:val="20"/>
        </w:rPr>
        <w:tab/>
        <w:t xml:space="preserve">C 08.05 - CREDIT RISK AND FREE DELIVERIES: IRB APPROACH TO CAPITAL REQUIREMENTS (BACK-TESTING OF PD (CR IRB 5)) </w:t>
      </w:r>
    </w:p>
    <w:p w14:paraId="7C6A8AD5"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3.3.3.1.</w:t>
      </w:r>
      <w:r w:rsidRPr="00BC0C32">
        <w:rPr>
          <w:rFonts w:asciiTheme="majorBidi" w:hAnsiTheme="majorBidi" w:cstheme="majorBidi"/>
          <w:sz w:val="20"/>
          <w:szCs w:val="20"/>
        </w:rPr>
        <w:tab/>
        <w:t>GENERAL REMARKS</w:t>
      </w:r>
    </w:p>
    <w:p w14:paraId="1E5D13A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3.3.3.2.</w:t>
      </w:r>
      <w:r w:rsidRPr="00BC0C32">
        <w:rPr>
          <w:rFonts w:asciiTheme="majorBidi" w:hAnsiTheme="majorBidi" w:cstheme="majorBidi"/>
          <w:sz w:val="20"/>
          <w:szCs w:val="20"/>
        </w:rPr>
        <w:tab/>
        <w:t>INSTRUCTIONS CONCERNING SPECIFIC POSITIONS</w:t>
      </w:r>
    </w:p>
    <w:p w14:paraId="73C7B45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3.3.4.</w:t>
      </w:r>
      <w:r w:rsidRPr="00BC0C32">
        <w:rPr>
          <w:rFonts w:asciiTheme="majorBidi" w:hAnsiTheme="majorBidi" w:cstheme="majorBidi"/>
          <w:sz w:val="20"/>
          <w:szCs w:val="20"/>
        </w:rPr>
        <w:tab/>
        <w:t xml:space="preserve">C 08.05.1 - CREDIT RISK AND FREE DELIVERIES: IRB APPROACH TO CAPITAL REQUIREMENTS: BACK-TESTING OF PD IN ACCORDANCE WITH ARTICLE 180(1), POINT (F), OF REGULATION (EU) NO 575/2013 (CR IRB 5B) </w:t>
      </w:r>
    </w:p>
    <w:p w14:paraId="4F5DB901"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3.3.4.1.</w:t>
      </w:r>
      <w:r w:rsidRPr="00BC0C32">
        <w:rPr>
          <w:rFonts w:asciiTheme="majorBidi" w:hAnsiTheme="majorBidi" w:cstheme="majorBidi"/>
          <w:sz w:val="20"/>
          <w:szCs w:val="20"/>
        </w:rPr>
        <w:tab/>
        <w:t>INSTRUCTIONS CONCERNING SPECIFIC POSITIONS</w:t>
      </w:r>
    </w:p>
    <w:p w14:paraId="598F4815"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3.3.5.</w:t>
      </w:r>
      <w:r w:rsidRPr="00BC0C32">
        <w:rPr>
          <w:rFonts w:asciiTheme="majorBidi" w:hAnsiTheme="majorBidi" w:cstheme="majorBidi"/>
          <w:sz w:val="20"/>
          <w:szCs w:val="20"/>
        </w:rPr>
        <w:tab/>
        <w:t xml:space="preserve">C 08.06 - CREDIT RISK AND FREE DELIVERIES: IRB APPROACH TO CAPITAL REQUIREMENTS (SPECIALISED LENDING SLOTTING APPROACH (CR IRB 6)) </w:t>
      </w:r>
    </w:p>
    <w:p w14:paraId="68CD3CF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3.3.5.1.</w:t>
      </w:r>
      <w:r w:rsidRPr="00BC0C32">
        <w:rPr>
          <w:rFonts w:asciiTheme="majorBidi" w:hAnsiTheme="majorBidi" w:cstheme="majorBidi"/>
          <w:sz w:val="20"/>
          <w:szCs w:val="20"/>
        </w:rPr>
        <w:tab/>
        <w:t>GENERAL REMARKS</w:t>
      </w:r>
    </w:p>
    <w:p w14:paraId="24A8F32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3.3.5.2.</w:t>
      </w:r>
      <w:r w:rsidRPr="00BC0C32">
        <w:rPr>
          <w:rFonts w:asciiTheme="majorBidi" w:hAnsiTheme="majorBidi" w:cstheme="majorBidi"/>
          <w:sz w:val="20"/>
          <w:szCs w:val="20"/>
        </w:rPr>
        <w:tab/>
        <w:t>INSTRUCTIONS CONCERNING SPECIFIC POSITIONS</w:t>
      </w:r>
    </w:p>
    <w:p w14:paraId="0084D8B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3.3.6.</w:t>
      </w:r>
      <w:r w:rsidRPr="00BC0C32">
        <w:rPr>
          <w:rFonts w:asciiTheme="majorBidi" w:hAnsiTheme="majorBidi" w:cstheme="majorBidi"/>
          <w:sz w:val="20"/>
          <w:szCs w:val="20"/>
        </w:rPr>
        <w:tab/>
        <w:t xml:space="preserve">C 08.07 - CREDIT RISK AND FREE DELIVERIES: IRB APPROACH TO CAPITAL REQUIREMENTS (SCOPE OF USE OF IRB AND SA APPROACHES (CR IRB 7)) </w:t>
      </w:r>
    </w:p>
    <w:p w14:paraId="037AAB2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3.3.6.1.</w:t>
      </w:r>
      <w:r w:rsidRPr="00BC0C32">
        <w:rPr>
          <w:rFonts w:asciiTheme="majorBidi" w:hAnsiTheme="majorBidi" w:cstheme="majorBidi"/>
          <w:sz w:val="20"/>
          <w:szCs w:val="20"/>
        </w:rPr>
        <w:tab/>
        <w:t>GENERAL REMARKS</w:t>
      </w:r>
    </w:p>
    <w:p w14:paraId="1404429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3.3.6.2.</w:t>
      </w:r>
      <w:r w:rsidRPr="00BC0C32">
        <w:rPr>
          <w:rFonts w:asciiTheme="majorBidi" w:hAnsiTheme="majorBidi" w:cstheme="majorBidi"/>
          <w:sz w:val="20"/>
          <w:szCs w:val="20"/>
        </w:rPr>
        <w:tab/>
        <w:t>INSTRUCTIONS CONCERNING SPECIFIC POSITIONS</w:t>
      </w:r>
    </w:p>
    <w:p w14:paraId="027AACB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3.4.</w:t>
      </w:r>
      <w:r w:rsidRPr="00BC0C32">
        <w:rPr>
          <w:rFonts w:asciiTheme="majorBidi" w:hAnsiTheme="majorBidi" w:cstheme="majorBidi"/>
          <w:sz w:val="20"/>
          <w:szCs w:val="20"/>
        </w:rPr>
        <w:tab/>
        <w:t>CREDIT AND COUNTERPARTY CREDIT RISKS AND FREE DELIVERIES: INFORMATION WITH GEOGRAPHICAL BREAKDOWN</w:t>
      </w:r>
    </w:p>
    <w:p w14:paraId="3741DD75"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3.4.1.</w:t>
      </w:r>
      <w:r w:rsidRPr="00BC0C32">
        <w:rPr>
          <w:rFonts w:asciiTheme="majorBidi" w:hAnsiTheme="majorBidi" w:cstheme="majorBidi"/>
          <w:sz w:val="20"/>
          <w:szCs w:val="20"/>
        </w:rPr>
        <w:tab/>
        <w:t xml:space="preserve">C 09.01 – GEOGRAPHICAL BREAKDOWN OF EXPOSURES BY RESIDENCE OF THE OBLIGOR: SA EXPOSURES (CR GB 1) </w:t>
      </w:r>
    </w:p>
    <w:p w14:paraId="74D994C5"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3.4.1.1.</w:t>
      </w:r>
      <w:r w:rsidRPr="00BC0C32">
        <w:rPr>
          <w:rFonts w:asciiTheme="majorBidi" w:hAnsiTheme="majorBidi" w:cstheme="majorBidi"/>
          <w:sz w:val="20"/>
          <w:szCs w:val="20"/>
        </w:rPr>
        <w:tab/>
        <w:t>INSTRUCTIONS CONCERNING SPECIFIC POSITIONS</w:t>
      </w:r>
    </w:p>
    <w:p w14:paraId="5A2D469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3.4.2.</w:t>
      </w:r>
      <w:r w:rsidRPr="00BC0C32">
        <w:rPr>
          <w:rFonts w:asciiTheme="majorBidi" w:hAnsiTheme="majorBidi" w:cstheme="majorBidi"/>
          <w:sz w:val="20"/>
          <w:szCs w:val="20"/>
        </w:rPr>
        <w:tab/>
        <w:t xml:space="preserve">C 09.02 – GEOGRAPHICAL BREAKDOWN OF EXPOSURES BY RESIDENCE OF THE OBLIGOR: IRB EXPOSURES (CR GB 2) </w:t>
      </w:r>
    </w:p>
    <w:p w14:paraId="15FB21B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3.4.2.1.</w:t>
      </w:r>
      <w:r w:rsidRPr="00BC0C32">
        <w:rPr>
          <w:rFonts w:asciiTheme="majorBidi" w:hAnsiTheme="majorBidi" w:cstheme="majorBidi"/>
          <w:sz w:val="20"/>
          <w:szCs w:val="20"/>
        </w:rPr>
        <w:tab/>
        <w:t>INSTRUCTIONS CONCERNING SPECIFIC POSITIONS</w:t>
      </w:r>
    </w:p>
    <w:p w14:paraId="5E4A6A0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3.4.3.</w:t>
      </w:r>
      <w:r w:rsidRPr="00BC0C32">
        <w:rPr>
          <w:rFonts w:asciiTheme="majorBidi" w:hAnsiTheme="majorBidi" w:cstheme="majorBidi"/>
          <w:sz w:val="20"/>
          <w:szCs w:val="20"/>
        </w:rPr>
        <w:tab/>
        <w:t xml:space="preserve">C 09.04 – BREAKDOWN OF CREDIT EXPOSURES RELEVANT FOR THE CALCULATION OF THE COUNTERCYCLICAL BUFFER BY COUNTRY AND INSTITUTION-SPECIFIC COUNTERCYCLICAL BUFFER RATE (CCB) </w:t>
      </w:r>
    </w:p>
    <w:p w14:paraId="67D1D5D2"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3.4.3.1.</w:t>
      </w:r>
      <w:r w:rsidRPr="00BC0C32">
        <w:rPr>
          <w:rFonts w:asciiTheme="majorBidi" w:hAnsiTheme="majorBidi" w:cstheme="majorBidi"/>
          <w:sz w:val="20"/>
          <w:szCs w:val="20"/>
        </w:rPr>
        <w:tab/>
        <w:t>GENERAL REMARKS</w:t>
      </w:r>
    </w:p>
    <w:p w14:paraId="7804C63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3.4.3.2.</w:t>
      </w:r>
      <w:r w:rsidRPr="00BC0C32">
        <w:rPr>
          <w:rFonts w:asciiTheme="majorBidi" w:hAnsiTheme="majorBidi" w:cstheme="majorBidi"/>
          <w:sz w:val="20"/>
          <w:szCs w:val="20"/>
        </w:rPr>
        <w:tab/>
        <w:t>INSTRUCTIONS CONCERNING SPECIFIC POSITIONS</w:t>
      </w:r>
    </w:p>
    <w:p w14:paraId="6A35C9AE"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3.5A. C 10.00 – CREDIT AND COUNTERPARTY CREDIT RISKS AND FREE DELIVERIES: IRB EXPOSURES SUBJECT TO OUTPUT FLOOR</w:t>
      </w:r>
    </w:p>
    <w:p w14:paraId="2C8708F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3.5A.1. GENERAL REMARKS</w:t>
      </w:r>
    </w:p>
    <w:p w14:paraId="537046D2"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3.5A.2. INSTRUCTIONS CONCERNING SPECIFIC POSITIONS</w:t>
      </w:r>
    </w:p>
    <w:p w14:paraId="1559C4A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3.5.</w:t>
      </w:r>
      <w:r w:rsidRPr="00BC0C32">
        <w:rPr>
          <w:rFonts w:asciiTheme="majorBidi" w:hAnsiTheme="majorBidi" w:cstheme="majorBidi"/>
          <w:sz w:val="20"/>
          <w:szCs w:val="20"/>
        </w:rPr>
        <w:tab/>
        <w:t xml:space="preserve">C 10.01 AND C 10.02 – EQUITY EXPOSURES UNDER THE INTERNAL RATINGS BASED APPROACH (CR EQU IRB 1 AND CR EQU IRB 2) </w:t>
      </w:r>
    </w:p>
    <w:p w14:paraId="2FD8FBE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3.5.1.</w:t>
      </w:r>
      <w:r w:rsidRPr="00BC0C32">
        <w:rPr>
          <w:rFonts w:asciiTheme="majorBidi" w:hAnsiTheme="majorBidi" w:cstheme="majorBidi"/>
          <w:sz w:val="20"/>
          <w:szCs w:val="20"/>
        </w:rPr>
        <w:tab/>
        <w:t>GENERAL REMARKS</w:t>
      </w:r>
    </w:p>
    <w:p w14:paraId="3244953A"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3.5.2.</w:t>
      </w:r>
      <w:r w:rsidRPr="00BC0C32">
        <w:rPr>
          <w:rFonts w:asciiTheme="majorBidi" w:hAnsiTheme="majorBidi" w:cstheme="majorBidi"/>
          <w:sz w:val="20"/>
          <w:szCs w:val="20"/>
        </w:rPr>
        <w:tab/>
        <w:t xml:space="preserve">INSTRUCTIONS CONCERNING SPECIFIC POSITIONS (APPLICABLE TO BOTH CR EQU IRB 1 AND CR EQU IRB 2) </w:t>
      </w:r>
    </w:p>
    <w:p w14:paraId="0C1D906A"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3.6.</w:t>
      </w:r>
      <w:r w:rsidRPr="00BC0C32">
        <w:rPr>
          <w:rFonts w:asciiTheme="majorBidi" w:hAnsiTheme="majorBidi" w:cstheme="majorBidi"/>
          <w:sz w:val="20"/>
          <w:szCs w:val="20"/>
        </w:rPr>
        <w:tab/>
        <w:t xml:space="preserve">C 11.00 – SETTLEMENT/DELIVERY RISK (CR SETT) </w:t>
      </w:r>
    </w:p>
    <w:p w14:paraId="6539EAC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lastRenderedPageBreak/>
        <w:t>3.6.1.</w:t>
      </w:r>
      <w:r w:rsidRPr="00BC0C32">
        <w:rPr>
          <w:rFonts w:asciiTheme="majorBidi" w:hAnsiTheme="majorBidi" w:cstheme="majorBidi"/>
          <w:sz w:val="20"/>
          <w:szCs w:val="20"/>
        </w:rPr>
        <w:tab/>
        <w:t>GENERAL REMARKS</w:t>
      </w:r>
    </w:p>
    <w:p w14:paraId="79F0BDF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3.6.2.</w:t>
      </w:r>
      <w:r w:rsidRPr="00BC0C32">
        <w:rPr>
          <w:rFonts w:asciiTheme="majorBidi" w:hAnsiTheme="majorBidi" w:cstheme="majorBidi"/>
          <w:sz w:val="20"/>
          <w:szCs w:val="20"/>
        </w:rPr>
        <w:tab/>
        <w:t>INSTRUCTIONS CONCERNING SPECIFIC POSITIONS</w:t>
      </w:r>
    </w:p>
    <w:p w14:paraId="23B3A4B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3.7.</w:t>
      </w:r>
      <w:r w:rsidRPr="00BC0C32">
        <w:rPr>
          <w:rFonts w:asciiTheme="majorBidi" w:hAnsiTheme="majorBidi" w:cstheme="majorBidi"/>
          <w:sz w:val="20"/>
          <w:szCs w:val="20"/>
        </w:rPr>
        <w:tab/>
        <w:t xml:space="preserve">C 13.01 - CREDIT RISK – SECURITISATIONS (CR SEC) </w:t>
      </w:r>
    </w:p>
    <w:p w14:paraId="3DC3A69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3.7.1.</w:t>
      </w:r>
      <w:r w:rsidRPr="00BC0C32">
        <w:rPr>
          <w:rFonts w:asciiTheme="majorBidi" w:hAnsiTheme="majorBidi" w:cstheme="majorBidi"/>
          <w:sz w:val="20"/>
          <w:szCs w:val="20"/>
        </w:rPr>
        <w:tab/>
        <w:t>GENERAL REMARKS</w:t>
      </w:r>
    </w:p>
    <w:p w14:paraId="15DA2CEC"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3.7.2.</w:t>
      </w:r>
      <w:r w:rsidRPr="00BC0C32">
        <w:rPr>
          <w:rFonts w:asciiTheme="majorBidi" w:hAnsiTheme="majorBidi" w:cstheme="majorBidi"/>
          <w:sz w:val="20"/>
          <w:szCs w:val="20"/>
        </w:rPr>
        <w:tab/>
        <w:t>INSTRUCTIONS CONCERNING SPECIFIC POSITIONS</w:t>
      </w:r>
    </w:p>
    <w:p w14:paraId="6DFA133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3.8.</w:t>
      </w:r>
      <w:r w:rsidRPr="00BC0C32">
        <w:rPr>
          <w:rFonts w:asciiTheme="majorBidi" w:hAnsiTheme="majorBidi" w:cstheme="majorBidi"/>
          <w:sz w:val="20"/>
          <w:szCs w:val="20"/>
        </w:rPr>
        <w:tab/>
        <w:t xml:space="preserve">DETAILED INFORMATION ON SECURITISATIONS (SEC DETAILS) </w:t>
      </w:r>
    </w:p>
    <w:p w14:paraId="2DBF97F2"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3.8.1.</w:t>
      </w:r>
      <w:r w:rsidRPr="00BC0C32">
        <w:rPr>
          <w:rFonts w:asciiTheme="majorBidi" w:hAnsiTheme="majorBidi" w:cstheme="majorBidi"/>
          <w:sz w:val="20"/>
          <w:szCs w:val="20"/>
        </w:rPr>
        <w:tab/>
        <w:t>SCOPE OF THE SEC DETAILS TEMPLATE</w:t>
      </w:r>
    </w:p>
    <w:p w14:paraId="2A34E1A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3.8.2 BREAKDOWN OF THE SEC DETAILS TEMPLATE</w:t>
      </w:r>
    </w:p>
    <w:p w14:paraId="49C27D9E"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 xml:space="preserve">3.8.3 C 14.00 – DETAILED INFORMATION ON SECURITISATIONS (SEC DETAILS) </w:t>
      </w:r>
    </w:p>
    <w:p w14:paraId="4559F31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3.8.4.</w:t>
      </w:r>
      <w:r w:rsidRPr="00BC0C32">
        <w:rPr>
          <w:rFonts w:asciiTheme="majorBidi" w:hAnsiTheme="majorBidi" w:cstheme="majorBidi"/>
          <w:sz w:val="20"/>
          <w:szCs w:val="20"/>
        </w:rPr>
        <w:tab/>
        <w:t xml:space="preserve">C 14.01 – DETAILED INFORMATION ON SECURITISATIONS (SEC DETAILS 2) </w:t>
      </w:r>
    </w:p>
    <w:p w14:paraId="26CF60E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w:t>
      </w:r>
      <w:r w:rsidRPr="00BC0C32">
        <w:rPr>
          <w:rFonts w:asciiTheme="majorBidi" w:hAnsiTheme="majorBidi" w:cstheme="majorBidi"/>
          <w:sz w:val="20"/>
          <w:szCs w:val="20"/>
        </w:rPr>
        <w:tab/>
        <w:t>COUNTERPARTY CREDIT RISK</w:t>
      </w:r>
    </w:p>
    <w:p w14:paraId="7CC5ED9C"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3.9.1.</w:t>
      </w:r>
      <w:r w:rsidRPr="00BC0C32">
        <w:rPr>
          <w:rFonts w:asciiTheme="majorBidi" w:hAnsiTheme="majorBidi" w:cstheme="majorBidi"/>
          <w:sz w:val="20"/>
          <w:szCs w:val="20"/>
        </w:rPr>
        <w:tab/>
        <w:t>SCOPE OF THE COUNTERPARTY CREDIT RISK TEMPLATES</w:t>
      </w:r>
    </w:p>
    <w:p w14:paraId="50397C7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3.9.2.</w:t>
      </w:r>
      <w:r w:rsidRPr="00BC0C32">
        <w:rPr>
          <w:rFonts w:asciiTheme="majorBidi" w:hAnsiTheme="majorBidi" w:cstheme="majorBidi"/>
          <w:sz w:val="20"/>
          <w:szCs w:val="20"/>
        </w:rPr>
        <w:tab/>
        <w:t>C 34.01 - SIZE OF THE DERIVATIVE BUSINESS</w:t>
      </w:r>
    </w:p>
    <w:p w14:paraId="4869F3AC"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3.9.2.1.</w:t>
      </w:r>
      <w:r w:rsidRPr="00BC0C32">
        <w:rPr>
          <w:rFonts w:asciiTheme="majorBidi" w:hAnsiTheme="majorBidi" w:cstheme="majorBidi"/>
          <w:sz w:val="20"/>
          <w:szCs w:val="20"/>
        </w:rPr>
        <w:tab/>
        <w:t>GENERAL REMARKS</w:t>
      </w:r>
    </w:p>
    <w:p w14:paraId="23B5D7AA"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3.9.2.2.</w:t>
      </w:r>
      <w:r w:rsidRPr="00BC0C32">
        <w:rPr>
          <w:rFonts w:asciiTheme="majorBidi" w:hAnsiTheme="majorBidi" w:cstheme="majorBidi"/>
          <w:sz w:val="20"/>
          <w:szCs w:val="20"/>
        </w:rPr>
        <w:tab/>
        <w:t>INSTRUCTIONS CONCERNING SPECIFIC POSITIONS</w:t>
      </w:r>
    </w:p>
    <w:p w14:paraId="121F67D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3.9.3.</w:t>
      </w:r>
      <w:r w:rsidRPr="00BC0C32">
        <w:rPr>
          <w:rFonts w:asciiTheme="majorBidi" w:hAnsiTheme="majorBidi" w:cstheme="majorBidi"/>
          <w:sz w:val="20"/>
          <w:szCs w:val="20"/>
        </w:rPr>
        <w:tab/>
        <w:t>C 34.02 - CCR EXPOSURES BY APPROACH</w:t>
      </w:r>
    </w:p>
    <w:p w14:paraId="59E000E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3.9.3.1.</w:t>
      </w:r>
      <w:r w:rsidRPr="00BC0C32">
        <w:rPr>
          <w:rFonts w:asciiTheme="majorBidi" w:hAnsiTheme="majorBidi" w:cstheme="majorBidi"/>
          <w:sz w:val="20"/>
          <w:szCs w:val="20"/>
        </w:rPr>
        <w:tab/>
        <w:t>GENERAL REMARKS</w:t>
      </w:r>
    </w:p>
    <w:p w14:paraId="018F1DD9"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3.9.3.2.</w:t>
      </w:r>
      <w:r w:rsidRPr="00BC0C32">
        <w:rPr>
          <w:rFonts w:asciiTheme="majorBidi" w:hAnsiTheme="majorBidi" w:cstheme="majorBidi"/>
          <w:sz w:val="20"/>
          <w:szCs w:val="20"/>
        </w:rPr>
        <w:tab/>
        <w:t>INSTRUCTIONS CONCERNING SPECIFIC POSITIONS</w:t>
      </w:r>
    </w:p>
    <w:p w14:paraId="6A78BA5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3.9.4.</w:t>
      </w:r>
      <w:r w:rsidRPr="00BC0C32">
        <w:rPr>
          <w:rFonts w:asciiTheme="majorBidi" w:hAnsiTheme="majorBidi" w:cstheme="majorBidi"/>
          <w:sz w:val="20"/>
          <w:szCs w:val="20"/>
        </w:rPr>
        <w:tab/>
        <w:t>C 34.03 - CCR EXPOSURES TREATED WITH STANDARDISED APPROACHES: SA-CCR AND SIMPLIFIED SA-CCR</w:t>
      </w:r>
    </w:p>
    <w:p w14:paraId="3491716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3.9.4.1.</w:t>
      </w:r>
      <w:r w:rsidRPr="00BC0C32">
        <w:rPr>
          <w:rFonts w:asciiTheme="majorBidi" w:hAnsiTheme="majorBidi" w:cstheme="majorBidi"/>
          <w:sz w:val="20"/>
          <w:szCs w:val="20"/>
        </w:rPr>
        <w:tab/>
        <w:t>GENERAL REMARKS</w:t>
      </w:r>
    </w:p>
    <w:p w14:paraId="4AB83A8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3.9.4.2.</w:t>
      </w:r>
      <w:r w:rsidRPr="00BC0C32">
        <w:rPr>
          <w:rFonts w:asciiTheme="majorBidi" w:hAnsiTheme="majorBidi" w:cstheme="majorBidi"/>
          <w:sz w:val="20"/>
          <w:szCs w:val="20"/>
        </w:rPr>
        <w:tab/>
        <w:t>INSTRUCTIONS CONCERNING SPECIFIC POSITIONS</w:t>
      </w:r>
    </w:p>
    <w:p w14:paraId="18AA638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3.9.5.</w:t>
      </w:r>
      <w:r w:rsidRPr="00BC0C32">
        <w:rPr>
          <w:rFonts w:asciiTheme="majorBidi" w:hAnsiTheme="majorBidi" w:cstheme="majorBidi"/>
          <w:sz w:val="20"/>
          <w:szCs w:val="20"/>
        </w:rPr>
        <w:tab/>
        <w:t xml:space="preserve">C 34.04 - CCR EXPOSURES TREATED WITH THE ORIGINAL EXPOSURE METHOD (OEM) </w:t>
      </w:r>
    </w:p>
    <w:p w14:paraId="5BB7F52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3.9.5.1.</w:t>
      </w:r>
      <w:r w:rsidRPr="00BC0C32">
        <w:rPr>
          <w:rFonts w:asciiTheme="majorBidi" w:hAnsiTheme="majorBidi" w:cstheme="majorBidi"/>
          <w:sz w:val="20"/>
          <w:szCs w:val="20"/>
        </w:rPr>
        <w:tab/>
        <w:t>INSTRUCTIONS CONCERNING SPECIFIC POSITIONS</w:t>
      </w:r>
    </w:p>
    <w:p w14:paraId="3B448FDE"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3.9.6.</w:t>
      </w:r>
      <w:r w:rsidRPr="00BC0C32">
        <w:rPr>
          <w:rFonts w:asciiTheme="majorBidi" w:hAnsiTheme="majorBidi" w:cstheme="majorBidi"/>
          <w:sz w:val="20"/>
          <w:szCs w:val="20"/>
        </w:rPr>
        <w:tab/>
        <w:t xml:space="preserve">C 34.05 – CCR EXPOSURES TREATED WITH THE INTERNAL MODEL METHOD (IMM) </w:t>
      </w:r>
    </w:p>
    <w:p w14:paraId="5050020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3.9.6.1.</w:t>
      </w:r>
      <w:r w:rsidRPr="00BC0C32">
        <w:rPr>
          <w:rFonts w:asciiTheme="majorBidi" w:hAnsiTheme="majorBidi" w:cstheme="majorBidi"/>
          <w:sz w:val="20"/>
          <w:szCs w:val="20"/>
        </w:rPr>
        <w:tab/>
        <w:t>INSTRUCTIONS CONCERNING SPECIFIC POSITIONS</w:t>
      </w:r>
    </w:p>
    <w:p w14:paraId="286B94BA"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3.9.7.</w:t>
      </w:r>
      <w:r w:rsidRPr="00BC0C32">
        <w:rPr>
          <w:rFonts w:asciiTheme="majorBidi" w:hAnsiTheme="majorBidi" w:cstheme="majorBidi"/>
          <w:sz w:val="20"/>
          <w:szCs w:val="20"/>
        </w:rPr>
        <w:tab/>
        <w:t>C 34.06 – TOP TWENTY COUNTERPARTIES</w:t>
      </w:r>
    </w:p>
    <w:p w14:paraId="42355B8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3.9.7.1.</w:t>
      </w:r>
      <w:r w:rsidRPr="00BC0C32">
        <w:rPr>
          <w:rFonts w:asciiTheme="majorBidi" w:hAnsiTheme="majorBidi" w:cstheme="majorBidi"/>
          <w:sz w:val="20"/>
          <w:szCs w:val="20"/>
        </w:rPr>
        <w:tab/>
        <w:t>GENERAL REMARKS</w:t>
      </w:r>
    </w:p>
    <w:p w14:paraId="1405B14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3.9.7.2.</w:t>
      </w:r>
      <w:r w:rsidRPr="00BC0C32">
        <w:rPr>
          <w:rFonts w:asciiTheme="majorBidi" w:hAnsiTheme="majorBidi" w:cstheme="majorBidi"/>
          <w:sz w:val="20"/>
          <w:szCs w:val="20"/>
        </w:rPr>
        <w:tab/>
        <w:t>INSTRUCTIONS CONCERNING SPECIFIC POSITIONS</w:t>
      </w:r>
    </w:p>
    <w:p w14:paraId="396E92BC"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3.9.8.</w:t>
      </w:r>
      <w:r w:rsidRPr="00BC0C32">
        <w:rPr>
          <w:rFonts w:asciiTheme="majorBidi" w:hAnsiTheme="majorBidi" w:cstheme="majorBidi"/>
          <w:sz w:val="20"/>
          <w:szCs w:val="20"/>
        </w:rPr>
        <w:tab/>
        <w:t>C 34.07 - IRB APPROACH – CCR EXPOSURES BY EXPOSURE CLASS AND PD SCALE</w:t>
      </w:r>
    </w:p>
    <w:p w14:paraId="62001B0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3.9.8.1.</w:t>
      </w:r>
      <w:r w:rsidRPr="00BC0C32">
        <w:rPr>
          <w:rFonts w:asciiTheme="majorBidi" w:hAnsiTheme="majorBidi" w:cstheme="majorBidi"/>
          <w:sz w:val="20"/>
          <w:szCs w:val="20"/>
        </w:rPr>
        <w:tab/>
        <w:t>GENERAL REMARKS</w:t>
      </w:r>
    </w:p>
    <w:p w14:paraId="3918ADA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3.9.8.2.</w:t>
      </w:r>
      <w:r w:rsidRPr="00BC0C32">
        <w:rPr>
          <w:rFonts w:asciiTheme="majorBidi" w:hAnsiTheme="majorBidi" w:cstheme="majorBidi"/>
          <w:sz w:val="20"/>
          <w:szCs w:val="20"/>
        </w:rPr>
        <w:tab/>
        <w:t>INSTRUCTIONS CONCERNING SPECIFIC POSITIONS</w:t>
      </w:r>
    </w:p>
    <w:p w14:paraId="02CA0981"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3.9.9.</w:t>
      </w:r>
      <w:r w:rsidRPr="00BC0C32">
        <w:rPr>
          <w:rFonts w:asciiTheme="majorBidi" w:hAnsiTheme="majorBidi" w:cstheme="majorBidi"/>
          <w:sz w:val="20"/>
          <w:szCs w:val="20"/>
        </w:rPr>
        <w:tab/>
        <w:t>C 34.08 - COMPOSITION OF COLLATERAL FOR CCR EXPOSURES</w:t>
      </w:r>
    </w:p>
    <w:p w14:paraId="1BDB51B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3.9.9.1.</w:t>
      </w:r>
      <w:r w:rsidRPr="00BC0C32">
        <w:rPr>
          <w:rFonts w:asciiTheme="majorBidi" w:hAnsiTheme="majorBidi" w:cstheme="majorBidi"/>
          <w:sz w:val="20"/>
          <w:szCs w:val="20"/>
        </w:rPr>
        <w:tab/>
        <w:t>GENERAL REMARKS</w:t>
      </w:r>
    </w:p>
    <w:p w14:paraId="47D98CC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3.9.9.2.</w:t>
      </w:r>
      <w:r w:rsidRPr="00BC0C32">
        <w:rPr>
          <w:rFonts w:asciiTheme="majorBidi" w:hAnsiTheme="majorBidi" w:cstheme="majorBidi"/>
          <w:sz w:val="20"/>
          <w:szCs w:val="20"/>
        </w:rPr>
        <w:tab/>
        <w:t>INSTRUCTIONS CONCERNING SPECIFIC POSITIONS</w:t>
      </w:r>
    </w:p>
    <w:p w14:paraId="7FFA95D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lastRenderedPageBreak/>
        <w:t>3.9.10.</w:t>
      </w:r>
      <w:r w:rsidRPr="00BC0C32">
        <w:rPr>
          <w:rFonts w:asciiTheme="majorBidi" w:hAnsiTheme="majorBidi" w:cstheme="majorBidi"/>
          <w:sz w:val="20"/>
          <w:szCs w:val="20"/>
        </w:rPr>
        <w:tab/>
        <w:t>C 34.09 - CREDIT DERIVATIVES EXPOSURES</w:t>
      </w:r>
    </w:p>
    <w:p w14:paraId="4B535A5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3.9.10.1.</w:t>
      </w:r>
      <w:r w:rsidRPr="00BC0C32">
        <w:rPr>
          <w:rFonts w:asciiTheme="majorBidi" w:hAnsiTheme="majorBidi" w:cstheme="majorBidi"/>
          <w:sz w:val="20"/>
          <w:szCs w:val="20"/>
        </w:rPr>
        <w:tab/>
        <w:t>INSTRUCTIONS CONCERNING SPECIFIC POSITIONS</w:t>
      </w:r>
    </w:p>
    <w:p w14:paraId="57BE3BA2"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3.9.11.</w:t>
      </w:r>
      <w:r w:rsidRPr="00BC0C32">
        <w:rPr>
          <w:rFonts w:asciiTheme="majorBidi" w:hAnsiTheme="majorBidi" w:cstheme="majorBidi"/>
          <w:sz w:val="20"/>
          <w:szCs w:val="20"/>
        </w:rPr>
        <w:tab/>
        <w:t>C 34.10 - EXPOSURES TO CCPS</w:t>
      </w:r>
    </w:p>
    <w:p w14:paraId="3802A93E"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3.9.11.1.</w:t>
      </w:r>
      <w:r w:rsidRPr="00BC0C32">
        <w:rPr>
          <w:rFonts w:asciiTheme="majorBidi" w:hAnsiTheme="majorBidi" w:cstheme="majorBidi"/>
          <w:sz w:val="20"/>
          <w:szCs w:val="20"/>
        </w:rPr>
        <w:tab/>
        <w:t>GENERAL REMARKS</w:t>
      </w:r>
    </w:p>
    <w:p w14:paraId="59237ED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3.9.11.2.</w:t>
      </w:r>
      <w:r w:rsidRPr="00BC0C32">
        <w:rPr>
          <w:rFonts w:asciiTheme="majorBidi" w:hAnsiTheme="majorBidi" w:cstheme="majorBidi"/>
          <w:sz w:val="20"/>
          <w:szCs w:val="20"/>
        </w:rPr>
        <w:tab/>
        <w:t>INSTRUCTIONS CONCERNING SPECIFIC POSITIONS</w:t>
      </w:r>
    </w:p>
    <w:p w14:paraId="41C7189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3.9.12.</w:t>
      </w:r>
      <w:r w:rsidRPr="00BC0C32">
        <w:rPr>
          <w:rFonts w:asciiTheme="majorBidi" w:hAnsiTheme="majorBidi" w:cstheme="majorBidi"/>
          <w:sz w:val="20"/>
          <w:szCs w:val="20"/>
        </w:rPr>
        <w:tab/>
        <w:t>C 34.11 - RISK WEIGHTED EXPOSURE AMOUNTS (RWEA) FLOW STATEMENTS OF CCR EXPOSURES UNDER THE IMM</w:t>
      </w:r>
    </w:p>
    <w:p w14:paraId="0E06273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3.9.12.1.</w:t>
      </w:r>
      <w:r w:rsidRPr="00BC0C32">
        <w:rPr>
          <w:rFonts w:asciiTheme="majorBidi" w:hAnsiTheme="majorBidi" w:cstheme="majorBidi"/>
          <w:sz w:val="20"/>
          <w:szCs w:val="20"/>
        </w:rPr>
        <w:tab/>
        <w:t>GENERAL REMARKS</w:t>
      </w:r>
    </w:p>
    <w:p w14:paraId="1D1AB60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3.9.12.2.</w:t>
      </w:r>
      <w:r w:rsidRPr="00BC0C32">
        <w:rPr>
          <w:rFonts w:asciiTheme="majorBidi" w:hAnsiTheme="majorBidi" w:cstheme="majorBidi"/>
          <w:sz w:val="20"/>
          <w:szCs w:val="20"/>
        </w:rPr>
        <w:tab/>
        <w:t>INSTRUCTIONS CONCERNING SPECIFIC POSITIONS</w:t>
      </w:r>
    </w:p>
    <w:p w14:paraId="24C616F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w:t>
      </w:r>
      <w:r w:rsidRPr="00BC0C32">
        <w:rPr>
          <w:rFonts w:asciiTheme="majorBidi" w:hAnsiTheme="majorBidi" w:cstheme="majorBidi"/>
          <w:sz w:val="20"/>
          <w:szCs w:val="20"/>
        </w:rPr>
        <w:tab/>
        <w:t>OPERATIONAL RISK TEMPLATES</w:t>
      </w:r>
    </w:p>
    <w:p w14:paraId="5E6BD53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4.1</w:t>
      </w:r>
      <w:r w:rsidRPr="00BC0C32">
        <w:rPr>
          <w:rFonts w:asciiTheme="majorBidi" w:hAnsiTheme="majorBidi" w:cstheme="majorBidi"/>
          <w:sz w:val="20"/>
          <w:szCs w:val="20"/>
        </w:rPr>
        <w:tab/>
        <w:t xml:space="preserve"> C 16.00 – OPERATIONAL RISK (OPR) </w:t>
      </w:r>
    </w:p>
    <w:p w14:paraId="69DEECB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4.1.1</w:t>
      </w:r>
      <w:r w:rsidRPr="00BC0C32">
        <w:rPr>
          <w:rFonts w:asciiTheme="majorBidi" w:hAnsiTheme="majorBidi" w:cstheme="majorBidi"/>
          <w:sz w:val="20"/>
          <w:szCs w:val="20"/>
        </w:rPr>
        <w:tab/>
        <w:t>GENERAL REMARKS</w:t>
      </w:r>
    </w:p>
    <w:p w14:paraId="282B93C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4.1.2.</w:t>
      </w:r>
      <w:r w:rsidRPr="00BC0C32">
        <w:rPr>
          <w:rFonts w:asciiTheme="majorBidi" w:hAnsiTheme="majorBidi" w:cstheme="majorBidi"/>
          <w:sz w:val="20"/>
          <w:szCs w:val="20"/>
        </w:rPr>
        <w:tab/>
        <w:t>INSTRUCTIONS CONCERNING SPECIFIC POSITIONS</w:t>
      </w:r>
    </w:p>
    <w:p w14:paraId="2AD1F43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4.2.</w:t>
      </w:r>
      <w:r w:rsidRPr="00BC0C32">
        <w:rPr>
          <w:rFonts w:asciiTheme="majorBidi" w:hAnsiTheme="majorBidi" w:cstheme="majorBidi"/>
          <w:sz w:val="20"/>
          <w:szCs w:val="20"/>
        </w:rPr>
        <w:tab/>
        <w:t xml:space="preserve">OPERATIONAL RISK: DETAILED INFORMATION ON LOSSES IN THE LAST YEAR (OPR DETAILS) </w:t>
      </w:r>
    </w:p>
    <w:p w14:paraId="5392CC8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4.2.1.</w:t>
      </w:r>
      <w:r w:rsidRPr="00BC0C32">
        <w:rPr>
          <w:rFonts w:asciiTheme="majorBidi" w:hAnsiTheme="majorBidi" w:cstheme="majorBidi"/>
          <w:sz w:val="20"/>
          <w:szCs w:val="20"/>
        </w:rPr>
        <w:tab/>
        <w:t>GENERAL REMARKS</w:t>
      </w:r>
    </w:p>
    <w:p w14:paraId="41BD3C1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4.2.2.</w:t>
      </w:r>
      <w:r w:rsidRPr="00BC0C32">
        <w:rPr>
          <w:rFonts w:asciiTheme="majorBidi" w:hAnsiTheme="majorBidi" w:cstheme="majorBidi"/>
          <w:sz w:val="20"/>
          <w:szCs w:val="20"/>
        </w:rPr>
        <w:tab/>
        <w:t xml:space="preserve">C 17.01: OPERATIONAL RISK LOSSES AND RECOVERIES BY BUSINESS LINES AND LOSS EVENT TYPES IN THE LAST YEAR (OPR DETAILS 1) </w:t>
      </w:r>
    </w:p>
    <w:p w14:paraId="13B84C61"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4.2.2.1.</w:t>
      </w:r>
      <w:r w:rsidRPr="00BC0C32">
        <w:rPr>
          <w:rFonts w:asciiTheme="majorBidi" w:hAnsiTheme="majorBidi" w:cstheme="majorBidi"/>
          <w:sz w:val="20"/>
          <w:szCs w:val="20"/>
        </w:rPr>
        <w:tab/>
        <w:t>GENERAL REMARKS</w:t>
      </w:r>
    </w:p>
    <w:p w14:paraId="2056D3EC"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4.2.2.2.</w:t>
      </w:r>
      <w:r w:rsidRPr="00BC0C32">
        <w:rPr>
          <w:rFonts w:asciiTheme="majorBidi" w:hAnsiTheme="majorBidi" w:cstheme="majorBidi"/>
          <w:sz w:val="20"/>
          <w:szCs w:val="20"/>
        </w:rPr>
        <w:tab/>
        <w:t>INSTRUCTIONS CONCERNING SPECIFIC POSITIONS</w:t>
      </w:r>
    </w:p>
    <w:p w14:paraId="3E0CBE6E"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4.2.3.</w:t>
      </w:r>
      <w:r w:rsidRPr="00BC0C32">
        <w:rPr>
          <w:rFonts w:asciiTheme="majorBidi" w:hAnsiTheme="majorBidi" w:cstheme="majorBidi"/>
          <w:sz w:val="20"/>
          <w:szCs w:val="20"/>
        </w:rPr>
        <w:tab/>
        <w:t xml:space="preserve">C 17.02: OPERATIONAL RISK: DETAILED INFORMATION ON THE LARGEST LOSS EVENTS IN THE LAST YEAR (OPR DETAILS 2) </w:t>
      </w:r>
    </w:p>
    <w:p w14:paraId="09F2568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4.2.3.1.</w:t>
      </w:r>
      <w:r w:rsidRPr="00BC0C32">
        <w:rPr>
          <w:rFonts w:asciiTheme="majorBidi" w:hAnsiTheme="majorBidi" w:cstheme="majorBidi"/>
          <w:sz w:val="20"/>
          <w:szCs w:val="20"/>
        </w:rPr>
        <w:tab/>
        <w:t>GENERAL REMARKS</w:t>
      </w:r>
    </w:p>
    <w:p w14:paraId="30EF623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4.2.3.2.</w:t>
      </w:r>
      <w:r w:rsidRPr="00BC0C32">
        <w:rPr>
          <w:rFonts w:asciiTheme="majorBidi" w:hAnsiTheme="majorBidi" w:cstheme="majorBidi"/>
          <w:sz w:val="20"/>
          <w:szCs w:val="20"/>
        </w:rPr>
        <w:tab/>
        <w:t>INSTRUCTIONS CONCERNING SPECIFIC POSITIONS</w:t>
      </w:r>
    </w:p>
    <w:p w14:paraId="6A97057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w:t>
      </w:r>
      <w:r w:rsidRPr="00BC0C32">
        <w:rPr>
          <w:rFonts w:asciiTheme="majorBidi" w:hAnsiTheme="majorBidi" w:cstheme="majorBidi"/>
          <w:sz w:val="20"/>
          <w:szCs w:val="20"/>
        </w:rPr>
        <w:tab/>
        <w:t>MARKET RISK TEMPLATES</w:t>
      </w:r>
    </w:p>
    <w:p w14:paraId="3EBA4069"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5.1.</w:t>
      </w:r>
      <w:r w:rsidRPr="00BC0C32">
        <w:rPr>
          <w:rFonts w:asciiTheme="majorBidi" w:hAnsiTheme="majorBidi" w:cstheme="majorBidi"/>
          <w:sz w:val="20"/>
          <w:szCs w:val="20"/>
        </w:rPr>
        <w:tab/>
        <w:t xml:space="preserve">C 18.00 – MARKET RISK: STANDARDISED APPROACH FOR POSITION RISKS IN TRADED DEBT INSTRUMENTS (MKR SA TDI) </w:t>
      </w:r>
    </w:p>
    <w:p w14:paraId="0A45D83C"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5.1.1.</w:t>
      </w:r>
      <w:r w:rsidRPr="00BC0C32">
        <w:rPr>
          <w:rFonts w:asciiTheme="majorBidi" w:hAnsiTheme="majorBidi" w:cstheme="majorBidi"/>
          <w:sz w:val="20"/>
          <w:szCs w:val="20"/>
        </w:rPr>
        <w:tab/>
        <w:t>GENERAL REMARKS</w:t>
      </w:r>
    </w:p>
    <w:p w14:paraId="3485325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5.1.2.</w:t>
      </w:r>
      <w:r w:rsidRPr="00BC0C32">
        <w:rPr>
          <w:rFonts w:asciiTheme="majorBidi" w:hAnsiTheme="majorBidi" w:cstheme="majorBidi"/>
          <w:sz w:val="20"/>
          <w:szCs w:val="20"/>
        </w:rPr>
        <w:tab/>
        <w:t>INSTRUCTIONS CONCERNING SPECIFIC POSITIONS</w:t>
      </w:r>
    </w:p>
    <w:p w14:paraId="74E9047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5.2.</w:t>
      </w:r>
      <w:r w:rsidRPr="00BC0C32">
        <w:rPr>
          <w:rFonts w:asciiTheme="majorBidi" w:hAnsiTheme="majorBidi" w:cstheme="majorBidi"/>
          <w:sz w:val="20"/>
          <w:szCs w:val="20"/>
        </w:rPr>
        <w:tab/>
        <w:t xml:space="preserve">C 19.00 - MARKET RISK: STANDARDISED APPROACH FOR SPECIFIC RISK IN SECURITISATIONS (MKR SA SEC) </w:t>
      </w:r>
    </w:p>
    <w:p w14:paraId="2A5CAF9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5.2.1.</w:t>
      </w:r>
      <w:r w:rsidRPr="00BC0C32">
        <w:rPr>
          <w:rFonts w:asciiTheme="majorBidi" w:hAnsiTheme="majorBidi" w:cstheme="majorBidi"/>
          <w:sz w:val="20"/>
          <w:szCs w:val="20"/>
        </w:rPr>
        <w:tab/>
        <w:t>GENERAL REMARKS</w:t>
      </w:r>
    </w:p>
    <w:p w14:paraId="40C9A2A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5.2.2.</w:t>
      </w:r>
      <w:r w:rsidRPr="00BC0C32">
        <w:rPr>
          <w:rFonts w:asciiTheme="majorBidi" w:hAnsiTheme="majorBidi" w:cstheme="majorBidi"/>
          <w:sz w:val="20"/>
          <w:szCs w:val="20"/>
        </w:rPr>
        <w:tab/>
        <w:t>INSTRUCTIONS CONCERNING SPECIFIC POSITIONS</w:t>
      </w:r>
    </w:p>
    <w:p w14:paraId="1271B63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5.3.</w:t>
      </w:r>
      <w:r w:rsidRPr="00BC0C32">
        <w:rPr>
          <w:rFonts w:asciiTheme="majorBidi" w:hAnsiTheme="majorBidi" w:cstheme="majorBidi"/>
          <w:sz w:val="20"/>
          <w:szCs w:val="20"/>
        </w:rPr>
        <w:tab/>
        <w:t xml:space="preserve">C 20.00 - MARKET RISK: STANDARDISED APPROACH FOR SPECIFIC RISK FOR POSITIONS ASSIGNED TO THE CORRELATION TRADING PORTFOLIO (MKR SA CTP) </w:t>
      </w:r>
    </w:p>
    <w:p w14:paraId="2F690645"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5.3.1.</w:t>
      </w:r>
      <w:r w:rsidRPr="00BC0C32">
        <w:rPr>
          <w:rFonts w:asciiTheme="majorBidi" w:hAnsiTheme="majorBidi" w:cstheme="majorBidi"/>
          <w:sz w:val="20"/>
          <w:szCs w:val="20"/>
        </w:rPr>
        <w:tab/>
        <w:t>GENERAL REMARKS</w:t>
      </w:r>
    </w:p>
    <w:p w14:paraId="6B22632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5.3.2.</w:t>
      </w:r>
      <w:r w:rsidRPr="00BC0C32">
        <w:rPr>
          <w:rFonts w:asciiTheme="majorBidi" w:hAnsiTheme="majorBidi" w:cstheme="majorBidi"/>
          <w:sz w:val="20"/>
          <w:szCs w:val="20"/>
        </w:rPr>
        <w:tab/>
        <w:t>INSTRUCTIONS CONCERNING SPECIFIC POSITIONS</w:t>
      </w:r>
    </w:p>
    <w:p w14:paraId="21439495"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lastRenderedPageBreak/>
        <w:t>5.4.</w:t>
      </w:r>
      <w:r w:rsidRPr="00BC0C32">
        <w:rPr>
          <w:rFonts w:asciiTheme="majorBidi" w:hAnsiTheme="majorBidi" w:cstheme="majorBidi"/>
          <w:sz w:val="20"/>
          <w:szCs w:val="20"/>
        </w:rPr>
        <w:tab/>
        <w:t xml:space="preserve">C 21.00 - MARKET RISK: STANDARDISED APPROACH FOR POSITION RISK IN EQUITIES (MKR SA EQU) </w:t>
      </w:r>
    </w:p>
    <w:p w14:paraId="38A7ECE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5.4.1.</w:t>
      </w:r>
      <w:r w:rsidRPr="00BC0C32">
        <w:rPr>
          <w:rFonts w:asciiTheme="majorBidi" w:hAnsiTheme="majorBidi" w:cstheme="majorBidi"/>
          <w:sz w:val="20"/>
          <w:szCs w:val="20"/>
        </w:rPr>
        <w:tab/>
        <w:t>GENERAL REMARKS</w:t>
      </w:r>
    </w:p>
    <w:p w14:paraId="1D37119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5.4.2.</w:t>
      </w:r>
      <w:r w:rsidRPr="00BC0C32">
        <w:rPr>
          <w:rFonts w:asciiTheme="majorBidi" w:hAnsiTheme="majorBidi" w:cstheme="majorBidi"/>
          <w:sz w:val="20"/>
          <w:szCs w:val="20"/>
        </w:rPr>
        <w:tab/>
        <w:t>INSTRUCTIONS CONCERNING SPECIFIC POSITIONS</w:t>
      </w:r>
    </w:p>
    <w:p w14:paraId="64A9800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5.5.</w:t>
      </w:r>
      <w:r w:rsidRPr="00BC0C32">
        <w:rPr>
          <w:rFonts w:asciiTheme="majorBidi" w:hAnsiTheme="majorBidi" w:cstheme="majorBidi"/>
          <w:sz w:val="20"/>
          <w:szCs w:val="20"/>
        </w:rPr>
        <w:tab/>
        <w:t xml:space="preserve">C 22.00 - MARKET RISK: STANDARDISED APPROACHES FOR FOREIGN EXCHANGE RISK (MKR SA FX) </w:t>
      </w:r>
    </w:p>
    <w:p w14:paraId="55A167A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5.5.1.</w:t>
      </w:r>
      <w:r w:rsidRPr="00BC0C32">
        <w:rPr>
          <w:rFonts w:asciiTheme="majorBidi" w:hAnsiTheme="majorBidi" w:cstheme="majorBidi"/>
          <w:sz w:val="20"/>
          <w:szCs w:val="20"/>
        </w:rPr>
        <w:tab/>
        <w:t>GENERAL REMARKS</w:t>
      </w:r>
    </w:p>
    <w:p w14:paraId="2C126D1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5.5.2.</w:t>
      </w:r>
      <w:r w:rsidRPr="00BC0C32">
        <w:rPr>
          <w:rFonts w:asciiTheme="majorBidi" w:hAnsiTheme="majorBidi" w:cstheme="majorBidi"/>
          <w:sz w:val="20"/>
          <w:szCs w:val="20"/>
        </w:rPr>
        <w:tab/>
        <w:t>INSTRUCTIONS CONCERNING SPECIFIC POSITIONS</w:t>
      </w:r>
    </w:p>
    <w:p w14:paraId="59EF51F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5.6.</w:t>
      </w:r>
      <w:r w:rsidRPr="00BC0C32">
        <w:rPr>
          <w:rFonts w:asciiTheme="majorBidi" w:hAnsiTheme="majorBidi" w:cstheme="majorBidi"/>
          <w:sz w:val="20"/>
          <w:szCs w:val="20"/>
        </w:rPr>
        <w:tab/>
        <w:t xml:space="preserve">C 23.00 - MARKET RISK: STANDARDISED APPROACHES FOR COMMODITIES (MKR SA COM) </w:t>
      </w:r>
    </w:p>
    <w:p w14:paraId="4D281EF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5.6.1.</w:t>
      </w:r>
      <w:r w:rsidRPr="00BC0C32">
        <w:rPr>
          <w:rFonts w:asciiTheme="majorBidi" w:hAnsiTheme="majorBidi" w:cstheme="majorBidi"/>
          <w:sz w:val="20"/>
          <w:szCs w:val="20"/>
        </w:rPr>
        <w:tab/>
        <w:t>GENERAL REMARKS</w:t>
      </w:r>
    </w:p>
    <w:p w14:paraId="17389FF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5.6.2.</w:t>
      </w:r>
      <w:r w:rsidRPr="00BC0C32">
        <w:rPr>
          <w:rFonts w:asciiTheme="majorBidi" w:hAnsiTheme="majorBidi" w:cstheme="majorBidi"/>
          <w:sz w:val="20"/>
          <w:szCs w:val="20"/>
        </w:rPr>
        <w:tab/>
        <w:t>INSTRUCTIONS CONCERNING SPECIFIC POSITIONS</w:t>
      </w:r>
    </w:p>
    <w:p w14:paraId="725E272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5.7.</w:t>
      </w:r>
      <w:r w:rsidRPr="00BC0C32">
        <w:rPr>
          <w:rFonts w:asciiTheme="majorBidi" w:hAnsiTheme="majorBidi" w:cstheme="majorBidi"/>
          <w:sz w:val="20"/>
          <w:szCs w:val="20"/>
        </w:rPr>
        <w:tab/>
        <w:t xml:space="preserve">C 24.00 - MARKET RISK INTERNAL MODEL (MKR IM) </w:t>
      </w:r>
    </w:p>
    <w:p w14:paraId="21106A72"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5.7.1.</w:t>
      </w:r>
      <w:r w:rsidRPr="00BC0C32">
        <w:rPr>
          <w:rFonts w:asciiTheme="majorBidi" w:hAnsiTheme="majorBidi" w:cstheme="majorBidi"/>
          <w:sz w:val="20"/>
          <w:szCs w:val="20"/>
        </w:rPr>
        <w:tab/>
        <w:t>GENERAL REMARKS</w:t>
      </w:r>
    </w:p>
    <w:p w14:paraId="0DD04D4A"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5.7.2.</w:t>
      </w:r>
      <w:r w:rsidRPr="00BC0C32">
        <w:rPr>
          <w:rFonts w:asciiTheme="majorBidi" w:hAnsiTheme="majorBidi" w:cstheme="majorBidi"/>
          <w:sz w:val="20"/>
          <w:szCs w:val="20"/>
        </w:rPr>
        <w:tab/>
        <w:t>INSTRUCTIONS CONCERNING SPECIFIC POSITIONS</w:t>
      </w:r>
    </w:p>
    <w:p w14:paraId="0B31DA5D"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 xml:space="preserve">5.8. C 25.00 - CREDIT VALUATION ADJUSTMENT RISK (CVA): </w:t>
      </w:r>
    </w:p>
    <w:p w14:paraId="1292EA65"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5.8.1.</w:t>
      </w:r>
      <w:r w:rsidRPr="00BC0C32">
        <w:rPr>
          <w:rFonts w:asciiTheme="majorBidi" w:hAnsiTheme="majorBidi" w:cstheme="majorBidi"/>
          <w:sz w:val="20"/>
          <w:szCs w:val="20"/>
        </w:rPr>
        <w:tab/>
        <w:t>INSTRUCTIONS CONCERNING SPECIFIC POSITIONS</w:t>
      </w:r>
    </w:p>
    <w:p w14:paraId="2936D88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6.</w:t>
      </w:r>
      <w:r w:rsidRPr="00BC0C32">
        <w:rPr>
          <w:rFonts w:asciiTheme="majorBidi" w:hAnsiTheme="majorBidi" w:cstheme="majorBidi"/>
          <w:sz w:val="20"/>
          <w:szCs w:val="20"/>
        </w:rPr>
        <w:tab/>
        <w:t xml:space="preserve">PRUDENT VALUATION (PRUVAL) </w:t>
      </w:r>
    </w:p>
    <w:p w14:paraId="381E1AA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6.1.</w:t>
      </w:r>
      <w:r w:rsidRPr="00BC0C32">
        <w:rPr>
          <w:rFonts w:asciiTheme="majorBidi" w:hAnsiTheme="majorBidi" w:cstheme="majorBidi"/>
          <w:sz w:val="20"/>
          <w:szCs w:val="20"/>
        </w:rPr>
        <w:tab/>
        <w:t xml:space="preserve">C 32.01 - PRUDENT VALUATION: FAIR-VALUED ASSETS AND LIABILITIES (PRUVAL 1) </w:t>
      </w:r>
    </w:p>
    <w:p w14:paraId="75F1171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6.1.1.</w:t>
      </w:r>
      <w:r w:rsidRPr="00BC0C32">
        <w:rPr>
          <w:rFonts w:asciiTheme="majorBidi" w:hAnsiTheme="majorBidi" w:cstheme="majorBidi"/>
          <w:sz w:val="20"/>
          <w:szCs w:val="20"/>
        </w:rPr>
        <w:tab/>
        <w:t>GENERAL REMARKS</w:t>
      </w:r>
    </w:p>
    <w:p w14:paraId="3D0F9D7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6.1.2.</w:t>
      </w:r>
      <w:r w:rsidRPr="00BC0C32">
        <w:rPr>
          <w:rFonts w:asciiTheme="majorBidi" w:hAnsiTheme="majorBidi" w:cstheme="majorBidi"/>
          <w:sz w:val="20"/>
          <w:szCs w:val="20"/>
        </w:rPr>
        <w:tab/>
        <w:t>INSTRUCTIONS CONCERNING SPECIFIC POSITIONS</w:t>
      </w:r>
    </w:p>
    <w:p w14:paraId="1B184BBA"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6.2.</w:t>
      </w:r>
      <w:r w:rsidRPr="00BC0C32">
        <w:rPr>
          <w:rFonts w:asciiTheme="majorBidi" w:hAnsiTheme="majorBidi" w:cstheme="majorBidi"/>
          <w:sz w:val="20"/>
          <w:szCs w:val="20"/>
        </w:rPr>
        <w:tab/>
        <w:t xml:space="preserve">C 32.02 - PRUDENT VALUATION: CORE APPROACH (PRUVAL 2) </w:t>
      </w:r>
    </w:p>
    <w:p w14:paraId="0E1DD738"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6.2.1.</w:t>
      </w:r>
      <w:r w:rsidRPr="00BC0C32">
        <w:rPr>
          <w:rFonts w:asciiTheme="majorBidi" w:hAnsiTheme="majorBidi" w:cstheme="majorBidi"/>
          <w:sz w:val="20"/>
          <w:szCs w:val="20"/>
        </w:rPr>
        <w:tab/>
        <w:t>GENERAL REMARKS</w:t>
      </w:r>
    </w:p>
    <w:p w14:paraId="29D63F1C"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6.2.2.</w:t>
      </w:r>
      <w:r w:rsidRPr="00BC0C32">
        <w:rPr>
          <w:rFonts w:asciiTheme="majorBidi" w:hAnsiTheme="majorBidi" w:cstheme="majorBidi"/>
          <w:sz w:val="20"/>
          <w:szCs w:val="20"/>
        </w:rPr>
        <w:tab/>
        <w:t>INSTRUCTIONS CONCERNING SPECIFIC POSITIONS</w:t>
      </w:r>
    </w:p>
    <w:p w14:paraId="1B3FDEC1"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 xml:space="preserve">6.3. C 32.03 - PRUDENT VALUATION: MODEL RISK AVA (PRUVAL 3) </w:t>
      </w:r>
    </w:p>
    <w:p w14:paraId="7C5153D2"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6.3.1.</w:t>
      </w:r>
      <w:r w:rsidRPr="00BC0C32">
        <w:rPr>
          <w:rFonts w:asciiTheme="majorBidi" w:hAnsiTheme="majorBidi" w:cstheme="majorBidi"/>
          <w:sz w:val="20"/>
          <w:szCs w:val="20"/>
        </w:rPr>
        <w:tab/>
        <w:t>GENERAL REMARKS</w:t>
      </w:r>
    </w:p>
    <w:p w14:paraId="5709AAF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6.3.2.</w:t>
      </w:r>
      <w:r w:rsidRPr="00BC0C32">
        <w:rPr>
          <w:rFonts w:asciiTheme="majorBidi" w:hAnsiTheme="majorBidi" w:cstheme="majorBidi"/>
          <w:sz w:val="20"/>
          <w:szCs w:val="20"/>
        </w:rPr>
        <w:tab/>
        <w:t>INSTRUCTIONS CONCERNING SPECIFIC POSITIONS</w:t>
      </w:r>
    </w:p>
    <w:p w14:paraId="28F042A9"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 xml:space="preserve">6.4 C 32.04 - PRUDENT VALUATION: CONCENTRATED POSITIONS AVA (PRUVAL 4) </w:t>
      </w:r>
    </w:p>
    <w:p w14:paraId="243A161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6.4.1.</w:t>
      </w:r>
      <w:r w:rsidRPr="00BC0C32">
        <w:rPr>
          <w:rFonts w:asciiTheme="majorBidi" w:hAnsiTheme="majorBidi" w:cstheme="majorBidi"/>
          <w:sz w:val="20"/>
          <w:szCs w:val="20"/>
        </w:rPr>
        <w:tab/>
        <w:t>GENERAL REMARKS</w:t>
      </w:r>
    </w:p>
    <w:p w14:paraId="636DB815"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6.4.2.</w:t>
      </w:r>
      <w:r w:rsidRPr="00BC0C32">
        <w:rPr>
          <w:rFonts w:asciiTheme="majorBidi" w:hAnsiTheme="majorBidi" w:cstheme="majorBidi"/>
          <w:sz w:val="20"/>
          <w:szCs w:val="20"/>
        </w:rPr>
        <w:tab/>
        <w:t>INSTRUCTIONS CONCERNING SPECIFIC POSITIONS</w:t>
      </w:r>
    </w:p>
    <w:p w14:paraId="033BEE0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7.</w:t>
      </w:r>
      <w:r w:rsidRPr="00BC0C32">
        <w:rPr>
          <w:rFonts w:asciiTheme="majorBidi" w:hAnsiTheme="majorBidi" w:cstheme="majorBidi"/>
          <w:sz w:val="20"/>
          <w:szCs w:val="20"/>
        </w:rPr>
        <w:tab/>
        <w:t xml:space="preserve">C 33.00 - EXPOSURES TO GENERAL GOVERNMENTS (GOV) </w:t>
      </w:r>
    </w:p>
    <w:p w14:paraId="2D27215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7.1.</w:t>
      </w:r>
      <w:r w:rsidRPr="00BC0C32">
        <w:rPr>
          <w:rFonts w:asciiTheme="majorBidi" w:hAnsiTheme="majorBidi" w:cstheme="majorBidi"/>
          <w:sz w:val="20"/>
          <w:szCs w:val="20"/>
        </w:rPr>
        <w:tab/>
        <w:t>GENERAL REMARKS</w:t>
      </w:r>
    </w:p>
    <w:p w14:paraId="5136D32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7.2.</w:t>
      </w:r>
      <w:r w:rsidRPr="00BC0C32">
        <w:rPr>
          <w:rFonts w:asciiTheme="majorBidi" w:hAnsiTheme="majorBidi" w:cstheme="majorBidi"/>
          <w:sz w:val="20"/>
          <w:szCs w:val="20"/>
        </w:rPr>
        <w:tab/>
        <w:t xml:space="preserve">SCOPE OF THE TEMPLATE ON EXPOSURES TO “GENERAL GOVERNMENTS” </w:t>
      </w:r>
    </w:p>
    <w:p w14:paraId="3F5094FB"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7.3.</w:t>
      </w:r>
      <w:r w:rsidRPr="00BC0C32">
        <w:rPr>
          <w:rFonts w:asciiTheme="majorBidi" w:hAnsiTheme="majorBidi" w:cstheme="majorBidi"/>
          <w:sz w:val="20"/>
          <w:szCs w:val="20"/>
        </w:rPr>
        <w:tab/>
        <w:t>INSTRUCTIONS CONCERNING SPECIFIC POSITIONS</w:t>
      </w:r>
    </w:p>
    <w:p w14:paraId="11703209"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8.</w:t>
      </w:r>
      <w:r w:rsidRPr="00BC0C32">
        <w:rPr>
          <w:rFonts w:asciiTheme="majorBidi" w:hAnsiTheme="majorBidi" w:cstheme="majorBidi"/>
          <w:sz w:val="20"/>
          <w:szCs w:val="20"/>
        </w:rPr>
        <w:tab/>
        <w:t xml:space="preserve">NPE LOSS COVERAGE (NPE LC) </w:t>
      </w:r>
    </w:p>
    <w:p w14:paraId="183C366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lastRenderedPageBreak/>
        <w:t>8.1.</w:t>
      </w:r>
      <w:r w:rsidRPr="00BC0C32">
        <w:rPr>
          <w:rFonts w:asciiTheme="majorBidi" w:hAnsiTheme="majorBidi" w:cstheme="majorBidi"/>
          <w:sz w:val="20"/>
          <w:szCs w:val="20"/>
        </w:rPr>
        <w:tab/>
        <w:t>GENERAL REMARKS</w:t>
      </w:r>
    </w:p>
    <w:p w14:paraId="58FEAFB4"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 xml:space="preserve">8.2. C 35.01 – THE CALCULATION OF DEDUCTIONS FOR NON-PERFORMING EXPOSURES (NPE LC1) </w:t>
      </w:r>
    </w:p>
    <w:p w14:paraId="3DA77A6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8.2.1.</w:t>
      </w:r>
      <w:r w:rsidRPr="00BC0C32">
        <w:rPr>
          <w:rFonts w:asciiTheme="majorBidi" w:hAnsiTheme="majorBidi" w:cstheme="majorBidi"/>
          <w:sz w:val="20"/>
          <w:szCs w:val="20"/>
        </w:rPr>
        <w:tab/>
        <w:t>INSTRUCTIONS CONCERNING SPECIFIC POSITIONS</w:t>
      </w:r>
    </w:p>
    <w:p w14:paraId="5D0EF451"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8.3.</w:t>
      </w:r>
      <w:r w:rsidRPr="00BC0C32">
        <w:rPr>
          <w:rFonts w:asciiTheme="majorBidi" w:hAnsiTheme="majorBidi" w:cstheme="majorBidi"/>
          <w:sz w:val="20"/>
          <w:szCs w:val="20"/>
        </w:rPr>
        <w:tab/>
        <w:t xml:space="preserve">C 35.02 – MINIMUM COVERAGE REQUIREMENTS AND EXPOSURE VALUES OF NON-PERFORMING EXPOSURES EXCLUDING FORBORNE EXPOSURES THAT FALL UNDER ARTICLE 47C (6) OF REGULATION (EU) NO 575/2013 (NPE LC2) </w:t>
      </w:r>
    </w:p>
    <w:p w14:paraId="21BFA4CA"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8.3.1.</w:t>
      </w:r>
      <w:r w:rsidRPr="00BC0C32">
        <w:rPr>
          <w:rFonts w:asciiTheme="majorBidi" w:hAnsiTheme="majorBidi" w:cstheme="majorBidi"/>
          <w:sz w:val="20"/>
          <w:szCs w:val="20"/>
        </w:rPr>
        <w:tab/>
        <w:t>INSTRUCTIONS CONCERNING SPECIFIC POSITIONS</w:t>
      </w:r>
    </w:p>
    <w:p w14:paraId="5021994C"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8.4.</w:t>
      </w:r>
      <w:r w:rsidRPr="00BC0C32">
        <w:rPr>
          <w:rFonts w:asciiTheme="majorBidi" w:hAnsiTheme="majorBidi" w:cstheme="majorBidi"/>
          <w:sz w:val="20"/>
          <w:szCs w:val="20"/>
        </w:rPr>
        <w:tab/>
        <w:t xml:space="preserve">C 35.03 – MINIMUM COVERAGE REQUIREMENTS AND EXPOSURE VALUES OF NON-PERFORMING FORBORNE EXPOSURES THAT FALL UNDER ARTICLE 47C (6) OF REGULATION (EU) NO 575/2013 (NPE LC3) </w:t>
      </w:r>
    </w:p>
    <w:p w14:paraId="3402D02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8.4.1.</w:t>
      </w:r>
      <w:r w:rsidRPr="00BC0C32">
        <w:rPr>
          <w:rFonts w:asciiTheme="majorBidi" w:hAnsiTheme="majorBidi" w:cstheme="majorBidi"/>
          <w:sz w:val="20"/>
          <w:szCs w:val="20"/>
        </w:rPr>
        <w:tab/>
        <w:t>INSTRUCTIONS CONCERNING SPECIFIC POSITIONS</w:t>
      </w:r>
    </w:p>
    <w:p w14:paraId="6AF73B75"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9. TRADING BOOK AND MARKET RISK THRESHOLDS, THE BOUNDARY BETWEEN TRADING BOOK AND NON-TRADING BOOK AND RECLASSIFICATIONS</w:t>
      </w:r>
    </w:p>
    <w:p w14:paraId="29B0DD8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9.1</w:t>
      </w:r>
      <w:r w:rsidRPr="00BC0C32">
        <w:rPr>
          <w:rFonts w:asciiTheme="majorBidi" w:hAnsiTheme="majorBidi" w:cstheme="majorBidi"/>
          <w:sz w:val="20"/>
          <w:szCs w:val="20"/>
        </w:rPr>
        <w:tab/>
        <w:t>C 90.00 – TRADING BOOK AND MARKET RISK THRESHOLDS</w:t>
      </w:r>
    </w:p>
    <w:p w14:paraId="013079B7"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 xml:space="preserve">9.2 THE BOUNDARY BETWEEN TRADING BOOK AND NON-TRADING BOOK (BOU) </w:t>
      </w:r>
    </w:p>
    <w:p w14:paraId="3BBA0EE3"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9.2.1</w:t>
      </w:r>
      <w:r w:rsidRPr="00BC0C32">
        <w:rPr>
          <w:rFonts w:asciiTheme="majorBidi" w:hAnsiTheme="majorBidi" w:cstheme="majorBidi"/>
          <w:sz w:val="20"/>
          <w:szCs w:val="20"/>
        </w:rPr>
        <w:tab/>
        <w:t>GENERAL REMARKS</w:t>
      </w:r>
    </w:p>
    <w:p w14:paraId="6BD9F726"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9.2.2</w:t>
      </w:r>
      <w:r w:rsidRPr="00BC0C32">
        <w:rPr>
          <w:rFonts w:asciiTheme="majorBidi" w:hAnsiTheme="majorBidi" w:cstheme="majorBidi"/>
          <w:sz w:val="20"/>
          <w:szCs w:val="20"/>
        </w:rPr>
        <w:tab/>
        <w:t xml:space="preserve">C 90.05 – BOUNDARY: TRADING BOOK (BOU1) </w:t>
      </w:r>
    </w:p>
    <w:p w14:paraId="23EB6C8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9.2.2.1 GENERAL REMARKS</w:t>
      </w:r>
    </w:p>
    <w:p w14:paraId="19B0784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9.2.2.2 INSTRUCTIONS CONCERNING SPECIFIC POSITIONS</w:t>
      </w:r>
    </w:p>
    <w:p w14:paraId="220201F9"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9.2.3</w:t>
      </w:r>
      <w:r w:rsidRPr="00BC0C32">
        <w:rPr>
          <w:rFonts w:asciiTheme="majorBidi" w:hAnsiTheme="majorBidi" w:cstheme="majorBidi"/>
          <w:sz w:val="20"/>
          <w:szCs w:val="20"/>
        </w:rPr>
        <w:tab/>
        <w:t xml:space="preserve">C 90.06 – BOUNDARY: NON-TRADING BOOK (BOU2) </w:t>
      </w:r>
    </w:p>
    <w:p w14:paraId="42127550"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9.2.3.1 GENERAL REMARKS</w:t>
      </w:r>
    </w:p>
    <w:p w14:paraId="592B5F51"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9.2.3.2 – INSTRUCTIONS CONCERNING SPECIFIC POSITIONS</w:t>
      </w:r>
    </w:p>
    <w:p w14:paraId="6FF49DC9"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 xml:space="preserve">9.3 C 24.01 - TRADING BOOK BOUNDARY - RECLASSIFICATIONS BETWEEN BOOKS (MOV) </w:t>
      </w:r>
    </w:p>
    <w:p w14:paraId="16560F6C"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10. C 36.00 - EXPOSURES TO CRYPTO ASSETS</w:t>
      </w:r>
    </w:p>
    <w:p w14:paraId="7E9A6F2F" w14:textId="77777777" w:rsidR="00BC0C32"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10.1 GENERAL REMARKS</w:t>
      </w:r>
    </w:p>
    <w:p w14:paraId="4A89C4C3" w14:textId="05A84CD2" w:rsidR="00003310" w:rsidRPr="00BC0C32" w:rsidRDefault="00BC0C32" w:rsidP="00BC0C32">
      <w:pPr>
        <w:rPr>
          <w:rFonts w:asciiTheme="majorBidi" w:hAnsiTheme="majorBidi" w:cstheme="majorBidi"/>
          <w:sz w:val="20"/>
          <w:szCs w:val="20"/>
        </w:rPr>
      </w:pPr>
      <w:r w:rsidRPr="00BC0C32">
        <w:rPr>
          <w:rFonts w:asciiTheme="majorBidi" w:hAnsiTheme="majorBidi" w:cstheme="majorBidi"/>
          <w:sz w:val="20"/>
          <w:szCs w:val="20"/>
        </w:rPr>
        <w:t>10.2 – INSTRUCTIONS CONCERNING SPECIFIC POSITIONS</w:t>
      </w:r>
    </w:p>
    <w:p w14:paraId="2E25C7F7" w14:textId="77777777" w:rsidR="00003310" w:rsidRPr="00BC0C32" w:rsidRDefault="00003310" w:rsidP="00003310">
      <w:pPr>
        <w:rPr>
          <w:rFonts w:asciiTheme="majorBidi" w:hAnsiTheme="majorBidi" w:cstheme="majorBidi"/>
        </w:rPr>
      </w:pPr>
    </w:p>
    <w:p w14:paraId="4B258C86" w14:textId="3D22367A" w:rsidR="00B65435" w:rsidRPr="00BC0C32" w:rsidRDefault="00B65435" w:rsidP="00B65435">
      <w:pPr>
        <w:pStyle w:val="Heading2"/>
        <w:rPr>
          <w:rFonts w:asciiTheme="majorBidi" w:hAnsiTheme="majorBidi"/>
          <w:color w:val="000000" w:themeColor="text1"/>
          <w:sz w:val="28"/>
          <w:szCs w:val="28"/>
        </w:rPr>
      </w:pPr>
      <w:r w:rsidRPr="00BC0C32">
        <w:rPr>
          <w:rFonts w:asciiTheme="majorBidi" w:hAnsiTheme="majorBidi"/>
          <w:color w:val="000000" w:themeColor="text1"/>
          <w:sz w:val="28"/>
          <w:szCs w:val="28"/>
        </w:rPr>
        <w:t>PART I: GENERAL INSTRUCTIONS</w:t>
      </w:r>
    </w:p>
    <w:p w14:paraId="7A8CC65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lang w:val="en-GB"/>
        </w:rPr>
      </w:pPr>
      <w:r w:rsidRPr="00BC0C32">
        <w:rPr>
          <w:rFonts w:asciiTheme="majorBidi" w:hAnsiTheme="majorBidi" w:cstheme="majorBidi"/>
          <w:sz w:val="24"/>
          <w:u w:val="none"/>
          <w:lang w:val="en-GB"/>
        </w:rPr>
        <w:t>1.</w:t>
      </w:r>
      <w:r w:rsidRPr="00BC0C32">
        <w:rPr>
          <w:rFonts w:asciiTheme="majorBidi" w:hAnsiTheme="majorBidi" w:cstheme="majorBidi"/>
          <w:sz w:val="24"/>
          <w:u w:val="none"/>
          <w:lang w:val="en-GB"/>
        </w:rPr>
        <w:tab/>
        <w:t>STRUCTURE AND CONVENTIONS</w:t>
      </w:r>
    </w:p>
    <w:p w14:paraId="05A1293C"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lang w:val="en-GB"/>
        </w:rPr>
      </w:pPr>
      <w:r w:rsidRPr="00BC0C32">
        <w:rPr>
          <w:rFonts w:asciiTheme="majorBidi" w:hAnsiTheme="majorBidi" w:cstheme="majorBidi"/>
          <w:sz w:val="24"/>
          <w:u w:val="none"/>
          <w:lang w:val="en-GB"/>
        </w:rPr>
        <w:t>1.1.</w:t>
      </w:r>
      <w:r w:rsidRPr="00BC0C32">
        <w:rPr>
          <w:rFonts w:asciiTheme="majorBidi" w:hAnsiTheme="majorBidi" w:cstheme="majorBidi"/>
          <w:sz w:val="24"/>
          <w:u w:val="none"/>
          <w:lang w:val="en-GB"/>
        </w:rPr>
        <w:tab/>
        <w:t>STRUCTURE</w:t>
      </w:r>
    </w:p>
    <w:p w14:paraId="12B79693"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noProof/>
        </w:rPr>
        <w:t>1</w:t>
      </w:r>
      <w:r w:rsidRPr="00BC0C32">
        <w:rPr>
          <w:rFonts w:asciiTheme="majorBidi" w:hAnsiTheme="majorBidi" w:cstheme="majorBidi"/>
        </w:rPr>
        <w:fldChar w:fldCharType="end"/>
      </w:r>
      <w:r w:rsidRPr="00BC0C32">
        <w:rPr>
          <w:rFonts w:asciiTheme="majorBidi" w:hAnsiTheme="majorBidi" w:cstheme="majorBidi"/>
        </w:rPr>
        <w:t>.</w:t>
      </w:r>
      <w:r w:rsidRPr="00BC0C32">
        <w:rPr>
          <w:rFonts w:asciiTheme="majorBidi" w:hAnsiTheme="majorBidi" w:cstheme="majorBidi"/>
        </w:rPr>
        <w:tab/>
        <w:t>Overall, the framework covers six topics:</w:t>
      </w:r>
    </w:p>
    <w:p w14:paraId="28184C96" w14:textId="77777777" w:rsidR="00B65435" w:rsidRPr="00BC0C32" w:rsidRDefault="00B65435" w:rsidP="00B65435">
      <w:pPr>
        <w:pStyle w:val="InstructionsText2"/>
        <w:numPr>
          <w:ilvl w:val="0"/>
          <w:numId w:val="0"/>
        </w:numPr>
        <w:ind w:left="993"/>
        <w:rPr>
          <w:rFonts w:asciiTheme="majorBidi" w:hAnsiTheme="majorBidi" w:cstheme="majorBidi"/>
        </w:rPr>
      </w:pPr>
      <w:r w:rsidRPr="00BC0C32">
        <w:rPr>
          <w:rFonts w:asciiTheme="majorBidi" w:hAnsiTheme="majorBidi" w:cstheme="majorBidi"/>
        </w:rPr>
        <w:t>(a)</w:t>
      </w:r>
      <w:r w:rsidRPr="00BC0C32">
        <w:rPr>
          <w:rFonts w:asciiTheme="majorBidi" w:hAnsiTheme="majorBidi" w:cstheme="majorBidi"/>
        </w:rPr>
        <w:tab/>
        <w:t>capital adequacy, an overview of regulatory capital; total risk exposure amount; prudent valuation; NPE loss coverage;</w:t>
      </w:r>
    </w:p>
    <w:p w14:paraId="473EDF66" w14:textId="77777777" w:rsidR="00B65435" w:rsidRPr="00BC0C32" w:rsidRDefault="00B65435" w:rsidP="00B65435">
      <w:pPr>
        <w:pStyle w:val="InstructionsText2"/>
        <w:numPr>
          <w:ilvl w:val="0"/>
          <w:numId w:val="0"/>
        </w:numPr>
        <w:ind w:left="993"/>
        <w:rPr>
          <w:rFonts w:asciiTheme="majorBidi" w:hAnsiTheme="majorBidi" w:cstheme="majorBidi"/>
        </w:rPr>
      </w:pPr>
      <w:r w:rsidRPr="00BC0C32">
        <w:rPr>
          <w:rFonts w:asciiTheme="majorBidi" w:hAnsiTheme="majorBidi" w:cstheme="majorBidi"/>
        </w:rPr>
        <w:lastRenderedPageBreak/>
        <w:t>(b)</w:t>
      </w:r>
      <w:r w:rsidRPr="00BC0C32">
        <w:rPr>
          <w:rFonts w:asciiTheme="majorBidi" w:hAnsiTheme="majorBidi" w:cstheme="majorBidi"/>
        </w:rPr>
        <w:tab/>
        <w:t>group solvency, an overview of the fulfilment of the solvency requirements by all individual entities included in the scope of consolidation of the reporting entity;</w:t>
      </w:r>
    </w:p>
    <w:p w14:paraId="520D1BC7" w14:textId="77777777" w:rsidR="00B65435" w:rsidRPr="00BC0C32" w:rsidRDefault="00B65435" w:rsidP="00B65435">
      <w:pPr>
        <w:pStyle w:val="InstructionsText2"/>
        <w:numPr>
          <w:ilvl w:val="0"/>
          <w:numId w:val="0"/>
        </w:numPr>
        <w:ind w:left="993"/>
        <w:rPr>
          <w:rFonts w:asciiTheme="majorBidi" w:hAnsiTheme="majorBidi" w:cstheme="majorBidi"/>
        </w:rPr>
      </w:pPr>
      <w:r w:rsidRPr="00BC0C32">
        <w:rPr>
          <w:rFonts w:asciiTheme="majorBidi" w:hAnsiTheme="majorBidi" w:cstheme="majorBidi"/>
        </w:rPr>
        <w:t>(c)</w:t>
      </w:r>
      <w:r w:rsidRPr="00BC0C32">
        <w:rPr>
          <w:rFonts w:asciiTheme="majorBidi" w:hAnsiTheme="majorBidi" w:cstheme="majorBidi"/>
        </w:rPr>
        <w:tab/>
        <w:t>credit risk (including counterparty, dilution and settlement risks);</w:t>
      </w:r>
    </w:p>
    <w:p w14:paraId="5BEF8552" w14:textId="77777777" w:rsidR="00B65435" w:rsidRPr="00BC0C32" w:rsidRDefault="00B65435" w:rsidP="00B65435">
      <w:pPr>
        <w:pStyle w:val="InstructionsText2"/>
        <w:numPr>
          <w:ilvl w:val="0"/>
          <w:numId w:val="0"/>
        </w:numPr>
        <w:ind w:left="993"/>
        <w:rPr>
          <w:rFonts w:asciiTheme="majorBidi" w:hAnsiTheme="majorBidi" w:cstheme="majorBidi"/>
        </w:rPr>
      </w:pPr>
      <w:r w:rsidRPr="00BC0C32">
        <w:rPr>
          <w:rFonts w:asciiTheme="majorBidi" w:hAnsiTheme="majorBidi" w:cstheme="majorBidi"/>
        </w:rPr>
        <w:t>(d)</w:t>
      </w:r>
      <w:r w:rsidRPr="00BC0C32">
        <w:rPr>
          <w:rFonts w:asciiTheme="majorBidi" w:hAnsiTheme="majorBidi" w:cstheme="majorBidi"/>
        </w:rPr>
        <w:tab/>
        <w:t>market risk (including position risk in trading book, foreign exchange risk, commodities risk and CVA risk);</w:t>
      </w:r>
    </w:p>
    <w:p w14:paraId="0EDA8770" w14:textId="77777777" w:rsidR="00B65435" w:rsidRPr="00BC0C32" w:rsidRDefault="00B65435" w:rsidP="00B65435">
      <w:pPr>
        <w:pStyle w:val="InstructionsText2"/>
        <w:numPr>
          <w:ilvl w:val="0"/>
          <w:numId w:val="0"/>
        </w:numPr>
        <w:ind w:left="993"/>
        <w:rPr>
          <w:rFonts w:asciiTheme="majorBidi" w:hAnsiTheme="majorBidi" w:cstheme="majorBidi"/>
        </w:rPr>
      </w:pPr>
      <w:r w:rsidRPr="00BC0C32">
        <w:rPr>
          <w:rFonts w:asciiTheme="majorBidi" w:hAnsiTheme="majorBidi" w:cstheme="majorBidi"/>
        </w:rPr>
        <w:t>(e)</w:t>
      </w:r>
      <w:r w:rsidRPr="00BC0C32">
        <w:rPr>
          <w:rFonts w:asciiTheme="majorBidi" w:hAnsiTheme="majorBidi" w:cstheme="majorBidi"/>
        </w:rPr>
        <w:tab/>
        <w:t>operational risk;</w:t>
      </w:r>
    </w:p>
    <w:p w14:paraId="74CE70F7" w14:textId="77777777" w:rsidR="006B2A2E" w:rsidRPr="00BC0C32" w:rsidRDefault="00B65435" w:rsidP="00B65435">
      <w:pPr>
        <w:pStyle w:val="InstructionsText2"/>
        <w:numPr>
          <w:ilvl w:val="0"/>
          <w:numId w:val="0"/>
        </w:numPr>
        <w:ind w:left="993"/>
        <w:rPr>
          <w:rFonts w:asciiTheme="majorBidi" w:hAnsiTheme="majorBidi" w:cstheme="majorBidi"/>
        </w:rPr>
      </w:pPr>
      <w:r w:rsidRPr="00BC0C32">
        <w:rPr>
          <w:rFonts w:asciiTheme="majorBidi" w:hAnsiTheme="majorBidi" w:cstheme="majorBidi"/>
        </w:rPr>
        <w:t>(f) general governments exposures</w:t>
      </w:r>
      <w:r w:rsidR="006B2A2E" w:rsidRPr="00BC0C32">
        <w:rPr>
          <w:rFonts w:asciiTheme="majorBidi" w:hAnsiTheme="majorBidi" w:cstheme="majorBidi"/>
        </w:rPr>
        <w:t>;</w:t>
      </w:r>
    </w:p>
    <w:p w14:paraId="708A95B2" w14:textId="403DAD5F" w:rsidR="00B65435" w:rsidRPr="00BC0C32" w:rsidRDefault="006B2A2E" w:rsidP="00B65435">
      <w:pPr>
        <w:pStyle w:val="InstructionsText2"/>
        <w:numPr>
          <w:ilvl w:val="0"/>
          <w:numId w:val="0"/>
        </w:numPr>
        <w:ind w:left="993"/>
        <w:rPr>
          <w:rFonts w:asciiTheme="majorBidi" w:hAnsiTheme="majorBidi" w:cstheme="majorBidi"/>
        </w:rPr>
      </w:pPr>
      <w:r w:rsidRPr="00BC0C32">
        <w:rPr>
          <w:rFonts w:asciiTheme="majorBidi" w:hAnsiTheme="majorBidi" w:cstheme="majorBidi"/>
        </w:rPr>
        <w:t>(g) exposures to crypto assets.</w:t>
      </w:r>
    </w:p>
    <w:p w14:paraId="0F9DCED8"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noProof/>
        </w:rPr>
        <w:t>2</w:t>
      </w:r>
      <w:r w:rsidRPr="00BC0C32">
        <w:rPr>
          <w:rFonts w:asciiTheme="majorBidi" w:hAnsiTheme="majorBidi" w:cstheme="majorBidi"/>
        </w:rPr>
        <w:fldChar w:fldCharType="end"/>
      </w:r>
      <w:r w:rsidRPr="00BC0C32">
        <w:rPr>
          <w:rFonts w:asciiTheme="majorBidi" w:hAnsiTheme="majorBidi" w:cstheme="majorBidi"/>
        </w:rPr>
        <w:t>.</w:t>
      </w:r>
      <w:r w:rsidRPr="00BC0C32">
        <w:rPr>
          <w:rFonts w:asciiTheme="majorBidi" w:hAnsiTheme="majorBidi" w:cstheme="majorBidi"/>
        </w:rPr>
        <w:tab/>
        <w:t>For each template legal references are provided. Further detailed information on more general aspects of the reporting of each block of templates, instructions concerning specific positions as well as validation rules are included in this part of this Implementing Regulation.</w:t>
      </w:r>
    </w:p>
    <w:p w14:paraId="3414EDA4"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noProof/>
        </w:rPr>
        <w:t>3</w:t>
      </w:r>
      <w:r w:rsidRPr="00BC0C32">
        <w:rPr>
          <w:rFonts w:asciiTheme="majorBidi" w:hAnsiTheme="majorBidi" w:cstheme="majorBidi"/>
        </w:rPr>
        <w:fldChar w:fldCharType="end"/>
      </w:r>
      <w:r w:rsidRPr="00BC0C32">
        <w:rPr>
          <w:rFonts w:asciiTheme="majorBidi" w:hAnsiTheme="majorBidi" w:cstheme="majorBidi"/>
        </w:rPr>
        <w:t>.</w:t>
      </w:r>
      <w:r w:rsidRPr="00BC0C32">
        <w:rPr>
          <w:rFonts w:asciiTheme="majorBidi" w:hAnsiTheme="majorBidi" w:cstheme="majorBidi"/>
        </w:rPr>
        <w:tab/>
        <w:t>Institutions are to report only those templates that are relevant depending on the approach used for determining own funds requirements.</w:t>
      </w:r>
    </w:p>
    <w:p w14:paraId="21ED76C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lang w:val="en-GB"/>
        </w:rPr>
      </w:pPr>
      <w:r w:rsidRPr="00BC0C32">
        <w:rPr>
          <w:rFonts w:asciiTheme="majorBidi" w:hAnsiTheme="majorBidi" w:cstheme="majorBidi"/>
          <w:sz w:val="24"/>
          <w:u w:val="none"/>
          <w:lang w:val="en-GB"/>
        </w:rPr>
        <w:t>1.2.</w:t>
      </w:r>
      <w:r w:rsidRPr="00BC0C32">
        <w:rPr>
          <w:rFonts w:asciiTheme="majorBidi" w:hAnsiTheme="majorBidi" w:cstheme="majorBidi"/>
          <w:sz w:val="24"/>
          <w:u w:val="none"/>
          <w:lang w:val="en-GB"/>
        </w:rPr>
        <w:tab/>
        <w:t>Numbering convention</w:t>
      </w:r>
    </w:p>
    <w:p w14:paraId="2DF1C393"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noProof/>
        </w:rPr>
        <w:t>4</w:t>
      </w:r>
      <w:r w:rsidRPr="00BC0C32">
        <w:rPr>
          <w:rFonts w:asciiTheme="majorBidi" w:hAnsiTheme="majorBidi" w:cstheme="majorBidi"/>
        </w:rPr>
        <w:fldChar w:fldCharType="end"/>
      </w:r>
      <w:r w:rsidRPr="00BC0C32">
        <w:rPr>
          <w:rFonts w:asciiTheme="majorBidi" w:hAnsiTheme="majorBidi" w:cstheme="majorBidi"/>
        </w:rPr>
        <w:t>.</w:t>
      </w:r>
      <w:r w:rsidRPr="00BC0C32">
        <w:rPr>
          <w:rFonts w:asciiTheme="majorBidi" w:hAnsiTheme="majorBidi" w:cstheme="majorBidi"/>
        </w:rPr>
        <w:tab/>
        <w:t>The document follows the labelling convention set in points 5 to 8, when referring to the columns, rows and cells of the templates. Those numerical codes are extensively used in the validation rules.</w:t>
      </w:r>
    </w:p>
    <w:p w14:paraId="2EE8A2BD"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noProof/>
        </w:rPr>
        <w:t>5</w:t>
      </w:r>
      <w:r w:rsidRPr="00BC0C32">
        <w:rPr>
          <w:rFonts w:asciiTheme="majorBidi" w:hAnsiTheme="majorBidi" w:cstheme="majorBidi"/>
        </w:rPr>
        <w:fldChar w:fldCharType="end"/>
      </w:r>
      <w:r w:rsidRPr="00BC0C32">
        <w:rPr>
          <w:rFonts w:asciiTheme="majorBidi" w:hAnsiTheme="majorBidi" w:cstheme="majorBidi"/>
        </w:rPr>
        <w:t>.</w:t>
      </w:r>
      <w:r w:rsidRPr="00BC0C32">
        <w:rPr>
          <w:rFonts w:asciiTheme="majorBidi" w:hAnsiTheme="majorBidi" w:cstheme="majorBidi"/>
        </w:rPr>
        <w:tab/>
        <w:t>The following general notation is followed in the instructions: {Template; Row; Column}.</w:t>
      </w:r>
    </w:p>
    <w:p w14:paraId="2DB7F95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noProof/>
        </w:rPr>
        <w:t>6</w:t>
      </w:r>
      <w:r w:rsidRPr="00BC0C32">
        <w:rPr>
          <w:rFonts w:asciiTheme="majorBidi" w:hAnsiTheme="majorBidi" w:cstheme="majorBidi"/>
        </w:rPr>
        <w:fldChar w:fldCharType="end"/>
      </w:r>
      <w:r w:rsidRPr="00BC0C32">
        <w:rPr>
          <w:rFonts w:asciiTheme="majorBidi" w:hAnsiTheme="majorBidi" w:cstheme="majorBidi"/>
        </w:rPr>
        <w:t>.</w:t>
      </w:r>
      <w:r w:rsidRPr="00BC0C32">
        <w:rPr>
          <w:rFonts w:asciiTheme="majorBidi" w:hAnsiTheme="majorBidi" w:cstheme="majorBidi"/>
        </w:rPr>
        <w:tab/>
        <w:t>In the case of validations inside a template, in which only data points of that template are used, notations do not refer to a template: {Row; Column}.</w:t>
      </w:r>
    </w:p>
    <w:p w14:paraId="05E444F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noProof/>
        </w:rPr>
        <w:t>7</w:t>
      </w:r>
      <w:r w:rsidRPr="00BC0C32">
        <w:rPr>
          <w:rFonts w:asciiTheme="majorBidi" w:hAnsiTheme="majorBidi" w:cstheme="majorBidi"/>
        </w:rPr>
        <w:fldChar w:fldCharType="end"/>
      </w:r>
      <w:r w:rsidRPr="00BC0C32">
        <w:rPr>
          <w:rFonts w:asciiTheme="majorBidi" w:hAnsiTheme="majorBidi" w:cstheme="majorBidi"/>
        </w:rPr>
        <w:t>.</w:t>
      </w:r>
      <w:r w:rsidRPr="00BC0C32">
        <w:rPr>
          <w:rFonts w:asciiTheme="majorBidi" w:hAnsiTheme="majorBidi" w:cstheme="majorBidi"/>
        </w:rPr>
        <w:tab/>
        <w:t>In the case of templates with only one column, only rows are referred to. {Template; Row}</w:t>
      </w:r>
    </w:p>
    <w:p w14:paraId="21355A9F"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noProof/>
        </w:rPr>
        <w:t>8</w:t>
      </w:r>
      <w:r w:rsidRPr="00BC0C32">
        <w:rPr>
          <w:rFonts w:asciiTheme="majorBidi" w:hAnsiTheme="majorBidi" w:cstheme="majorBidi"/>
        </w:rPr>
        <w:fldChar w:fldCharType="end"/>
      </w:r>
      <w:r w:rsidRPr="00BC0C32">
        <w:rPr>
          <w:rFonts w:asciiTheme="majorBidi" w:hAnsiTheme="majorBidi" w:cstheme="majorBidi"/>
        </w:rPr>
        <w:t>.</w:t>
      </w:r>
      <w:r w:rsidRPr="00BC0C32">
        <w:rPr>
          <w:rFonts w:asciiTheme="majorBidi" w:hAnsiTheme="majorBidi" w:cstheme="majorBidi"/>
        </w:rPr>
        <w:tab/>
        <w:t>An asterisk sign is used to express that the validation is done for the rows or columns specified before.</w:t>
      </w:r>
    </w:p>
    <w:p w14:paraId="16E2386B" w14:textId="77777777" w:rsidR="00B65435" w:rsidRPr="00BC0C32" w:rsidRDefault="00B65435" w:rsidP="00B65435">
      <w:pPr>
        <w:pStyle w:val="Instructionsberschrift2"/>
        <w:numPr>
          <w:ilvl w:val="0"/>
          <w:numId w:val="0"/>
        </w:numPr>
        <w:rPr>
          <w:rFonts w:asciiTheme="majorBidi" w:hAnsiTheme="majorBidi" w:cstheme="majorBidi"/>
          <w:sz w:val="24"/>
          <w:u w:val="none"/>
          <w:lang w:val="en-GB"/>
        </w:rPr>
      </w:pPr>
      <w:r w:rsidRPr="00BC0C32">
        <w:rPr>
          <w:rFonts w:asciiTheme="majorBidi" w:hAnsiTheme="majorBidi" w:cstheme="majorBidi"/>
          <w:sz w:val="24"/>
          <w:u w:val="none"/>
          <w:lang w:val="en-GB"/>
        </w:rPr>
        <w:t>1.3.</w:t>
      </w:r>
      <w:r w:rsidRPr="00BC0C32">
        <w:rPr>
          <w:rFonts w:asciiTheme="majorBidi" w:hAnsiTheme="majorBidi" w:cstheme="majorBidi"/>
          <w:sz w:val="24"/>
          <w:u w:val="none"/>
          <w:lang w:val="en-GB"/>
        </w:rPr>
        <w:tab/>
        <w:t>Sign convention</w:t>
      </w:r>
    </w:p>
    <w:p w14:paraId="7F9B0C4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noProof/>
        </w:rPr>
        <w:t>9</w:t>
      </w:r>
      <w:r w:rsidRPr="00BC0C32">
        <w:rPr>
          <w:rFonts w:asciiTheme="majorBidi" w:hAnsiTheme="majorBidi" w:cstheme="majorBidi"/>
        </w:rPr>
        <w:fldChar w:fldCharType="end"/>
      </w:r>
      <w:r w:rsidRPr="00BC0C32">
        <w:rPr>
          <w:rFonts w:asciiTheme="majorBidi" w:hAnsiTheme="majorBidi" w:cstheme="majorBidi"/>
        </w:rPr>
        <w:t>.</w:t>
      </w:r>
      <w:r w:rsidRPr="00BC0C32">
        <w:rPr>
          <w:rFonts w:asciiTheme="majorBidi" w:hAnsiTheme="majorBidi" w:cstheme="majorBidi"/>
        </w:rPr>
        <w:tab/>
        <w:t>Any amount that increases the own funds or the capital requirements shall be reported as a positive figure. On the contrary, any amount that reduces the total own funds or the capital requirements shall be reported as a negative figure. Where there is a negative sign (-) preceding the label of an item, no positive figure is expected to be reported for that item.</w:t>
      </w:r>
    </w:p>
    <w:p w14:paraId="7A31F9F8"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noProof/>
        </w:rPr>
        <w:t>10</w:t>
      </w:r>
      <w:r w:rsidRPr="00BC0C32">
        <w:rPr>
          <w:rFonts w:asciiTheme="majorBidi" w:hAnsiTheme="majorBidi" w:cstheme="majorBidi"/>
        </w:rPr>
        <w:fldChar w:fldCharType="end"/>
      </w:r>
      <w:r w:rsidRPr="00BC0C32">
        <w:rPr>
          <w:rFonts w:asciiTheme="majorBidi" w:hAnsiTheme="majorBidi" w:cstheme="majorBidi"/>
        </w:rPr>
        <w:t>. [empty]</w:t>
      </w:r>
    </w:p>
    <w:p w14:paraId="6A4F8FB5" w14:textId="77777777" w:rsidR="00EE75F2" w:rsidRPr="00BC0C32" w:rsidRDefault="00EE75F2">
      <w:pPr>
        <w:rPr>
          <w:rFonts w:asciiTheme="majorBidi" w:hAnsiTheme="majorBidi" w:cstheme="majorBidi"/>
        </w:rPr>
      </w:pPr>
    </w:p>
    <w:p w14:paraId="09491342" w14:textId="77777777" w:rsidR="00B65435" w:rsidRPr="00BC0C32" w:rsidRDefault="00B65435">
      <w:pPr>
        <w:rPr>
          <w:rFonts w:asciiTheme="majorBidi" w:hAnsiTheme="majorBidi" w:cstheme="majorBidi"/>
        </w:rPr>
      </w:pPr>
    </w:p>
    <w:sectPr w:rsidR="00B65435" w:rsidRPr="00BC0C3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F0A0" w14:textId="77777777" w:rsidR="003C3263" w:rsidRDefault="003C3263" w:rsidP="00B65435">
      <w:pPr>
        <w:spacing w:after="0" w:line="240" w:lineRule="auto"/>
      </w:pPr>
      <w:r>
        <w:separator/>
      </w:r>
    </w:p>
  </w:endnote>
  <w:endnote w:type="continuationSeparator" w:id="0">
    <w:p w14:paraId="0902E20F" w14:textId="77777777" w:rsidR="003C3263" w:rsidRDefault="003C3263" w:rsidP="00B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FB13A" w14:textId="77777777" w:rsidR="003C3263" w:rsidRDefault="003C3263" w:rsidP="00B65435">
      <w:pPr>
        <w:spacing w:after="0" w:line="240" w:lineRule="auto"/>
      </w:pPr>
      <w:r>
        <w:separator/>
      </w:r>
    </w:p>
  </w:footnote>
  <w:footnote w:type="continuationSeparator" w:id="0">
    <w:p w14:paraId="48FB73D3" w14:textId="77777777" w:rsidR="003C3263" w:rsidRDefault="003C3263" w:rsidP="00B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Default="00B65435">
    <w:pPr>
      <w:pStyle w:val="Header"/>
    </w:pPr>
    <w:r>
      <w:rPr>
        <w:noProof/>
      </w:rPr>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rFonts w:ascii="Calibri" w:eastAsia="Calibri" w:hAnsi="Calibri" w:cs="Calibri"/>
                              <w:noProof/>
                              <w:color w:val="000000"/>
                              <w:sz w:val="24"/>
                              <w:szCs w:val="24"/>
                            </w:rPr>
                          </w:pPr>
                          <w:r w:rsidRPr="00B65435">
                            <w:rPr>
                              <w:rFonts w:ascii="Calibri" w:eastAsia="Calibri" w:hAnsi="Calibri" w:cs="Calibri"/>
                              <w:noProof/>
                              <w:color w:val="000000"/>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rFonts w:ascii="Calibri" w:eastAsia="Calibri" w:hAnsi="Calibri" w:cs="Calibri"/>
                        <w:noProof/>
                        <w:color w:val="000000"/>
                        <w:sz w:val="24"/>
                        <w:szCs w:val="24"/>
                      </w:rPr>
                    </w:pPr>
                    <w:r w:rsidRPr="00B65435">
                      <w:rPr>
                        <w:rFonts w:ascii="Calibri" w:eastAsia="Calibri" w:hAnsi="Calibri" w:cs="Calibri"/>
                        <w:noProof/>
                        <w:color w:val="000000"/>
                        <w:sz w:val="24"/>
                        <w:szCs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Default="00B65435">
    <w:pPr>
      <w:pStyle w:val="Header"/>
    </w:pPr>
    <w:r>
      <w:rPr>
        <w:noProof/>
      </w:rPr>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5C18D" w14:textId="60FF0793" w:rsidR="00B65435" w:rsidRPr="00B65435" w:rsidRDefault="00B65435" w:rsidP="00B65435">
                          <w:pPr>
                            <w:spacing w:after="0"/>
                            <w:rPr>
                              <w:rFonts w:ascii="Calibri" w:eastAsia="Calibri" w:hAnsi="Calibri" w:cs="Calibri"/>
                              <w:noProof/>
                              <w:color w:val="000000"/>
                              <w:sz w:val="24"/>
                              <w:szCs w:val="24"/>
                            </w:rPr>
                          </w:pPr>
                          <w:r w:rsidRPr="00B65435">
                            <w:rPr>
                              <w:rFonts w:ascii="Calibri" w:eastAsia="Calibri" w:hAnsi="Calibri" w:cs="Calibri"/>
                              <w:noProof/>
                              <w:color w:val="000000"/>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BA5C18D" w14:textId="60FF0793" w:rsidR="00B65435" w:rsidRPr="00B65435" w:rsidRDefault="00B65435" w:rsidP="00B65435">
                    <w:pPr>
                      <w:spacing w:after="0"/>
                      <w:rPr>
                        <w:rFonts w:ascii="Calibri" w:eastAsia="Calibri" w:hAnsi="Calibri" w:cs="Calibri"/>
                        <w:noProof/>
                        <w:color w:val="000000"/>
                        <w:sz w:val="24"/>
                        <w:szCs w:val="24"/>
                      </w:rPr>
                    </w:pPr>
                    <w:r w:rsidRPr="00B65435">
                      <w:rPr>
                        <w:rFonts w:ascii="Calibri" w:eastAsia="Calibri" w:hAnsi="Calibri" w:cs="Calibri"/>
                        <w:noProof/>
                        <w:color w:val="000000"/>
                        <w:sz w:val="24"/>
                        <w:szCs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Default="00B65435">
    <w:pPr>
      <w:pStyle w:val="Header"/>
    </w:pPr>
    <w:r>
      <w:rPr>
        <w:noProof/>
      </w:rPr>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rFonts w:ascii="Calibri" w:eastAsia="Calibri" w:hAnsi="Calibri" w:cs="Calibri"/>
                              <w:noProof/>
                              <w:color w:val="000000"/>
                              <w:sz w:val="24"/>
                              <w:szCs w:val="24"/>
                            </w:rPr>
                          </w:pPr>
                          <w:r w:rsidRPr="00B65435">
                            <w:rPr>
                              <w:rFonts w:ascii="Calibri" w:eastAsia="Calibri" w:hAnsi="Calibri" w:cs="Calibri"/>
                              <w:noProof/>
                              <w:color w:val="000000"/>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rFonts w:ascii="Calibri" w:eastAsia="Calibri" w:hAnsi="Calibri" w:cs="Calibri"/>
                        <w:noProof/>
                        <w:color w:val="000000"/>
                        <w:sz w:val="24"/>
                        <w:szCs w:val="24"/>
                      </w:rPr>
                    </w:pPr>
                    <w:r w:rsidRPr="00B65435">
                      <w:rPr>
                        <w:rFonts w:ascii="Calibri" w:eastAsia="Calibri" w:hAnsi="Calibri" w:cs="Calibri"/>
                        <w:noProof/>
                        <w:color w:val="000000"/>
                        <w:sz w:val="24"/>
                        <w:szCs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10754F"/>
    <w:rsid w:val="00211593"/>
    <w:rsid w:val="003C3263"/>
    <w:rsid w:val="00475023"/>
    <w:rsid w:val="00631623"/>
    <w:rsid w:val="006B2A2E"/>
    <w:rsid w:val="00A6002C"/>
    <w:rsid w:val="00A639E0"/>
    <w:rsid w:val="00B65435"/>
    <w:rsid w:val="00BC0C32"/>
    <w:rsid w:val="00DF282D"/>
    <w:rsid w:val="00EA2ABB"/>
    <w:rsid w:val="00EB40FF"/>
    <w:rsid w:val="00EE75F2"/>
    <w:rsid w:val="00EF07A1"/>
    <w:rsid w:val="00FC1C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val="en-US"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val="x-none"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val="x-none"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val="x-none"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x-none"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val="en-US"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val="en-US"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val="es-ES_tradnl"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en-US"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lang w:val="de-DE"/>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val="en-US"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lang w:val="en-US"/>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003310"/>
    <w:pPr>
      <w:numPr>
        <w:numId w:val="22"/>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en-US"/>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lang w:val="en-US"/>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lang w:val="en-US"/>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val="en-GB"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lang w:val="en-US"/>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val="en-GB"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lang w:val="en-US"/>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lang w:val="en-US"/>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val="de-DE"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val="de-DE"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313061-7621-4929-8588-22AF6FD81073}"/>
</file>

<file path=customXml/itemProps2.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1496B8CB-49FD-4372-95A6-28D37B1319D7}">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8</Pages>
  <Words>1925</Words>
  <Characters>11594</Characters>
  <Application>Microsoft Office Word</Application>
  <DocSecurity>0</DocSecurity>
  <Lines>289</Lines>
  <Paragraphs>259</Paragraphs>
  <ScaleCrop>false</ScaleCrop>
  <Company>European Banking Authority</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KIRMITSAKIS Aristeidis (DGT)</cp:lastModifiedBy>
  <cp:revision>9</cp:revision>
  <dcterms:created xsi:type="dcterms:W3CDTF">2024-06-19T15:59:00Z</dcterms:created>
  <dcterms:modified xsi:type="dcterms:W3CDTF">2024-11-07T12:32:00Z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2024-11-07T12:17:43Z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9b7b6e1d-2d04-4ae7-abbd-67263f5f4f2d</vt:lpwstr>
  </property>
  <property fmtid="{D5CDD505-2E9C-101B-9397-08002B2CF9AE}" pid="12" name="MSIP_Label_6bd9ddd1-4d20-43f6-abfa-fc3c07406f94_ContentBits">
    <vt:lpwstr>0</vt:lpwstr>
  </property>
</Properties>
</file>